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81B8C" w:rsidRDefault="006D0F0F">
      <w:pPr>
        <w:pStyle w:val="Proposal"/>
        <w:snapToGrid w:val="0"/>
        <w:ind w:left="1701" w:hanging="1701"/>
        <w:rPr>
          <w:rFonts w:ascii="Arial" w:hAnsi="Arial" w:cs="Arial"/>
          <w:b w:val="0"/>
          <w:bCs w:val="0"/>
          <w:sz w:val="22"/>
        </w:rPr>
      </w:pPr>
      <w:bookmarkStart w:id="0" w:name="OLE_LINK2"/>
      <w:bookmarkStart w:id="1" w:name="OLE_LINK1"/>
      <w:r>
        <w:rPr>
          <w:rFonts w:ascii="Arial" w:hAnsi="Arial" w:cs="Arial"/>
          <w:sz w:val="22"/>
        </w:rPr>
        <w:t>3GPP TSG RAN WG1 #10</w:t>
      </w:r>
      <w:r>
        <w:rPr>
          <w:rFonts w:ascii="Arial" w:hAnsi="Arial" w:cs="Arial" w:hint="eastAsia"/>
          <w:sz w:val="22"/>
        </w:rPr>
        <w:t>6</w:t>
      </w:r>
      <w:r>
        <w:rPr>
          <w:rFonts w:ascii="Arial" w:hAnsi="Arial" w:cs="Arial"/>
          <w:sz w:val="22"/>
        </w:rPr>
        <w:t>-e</w:t>
      </w:r>
      <w:r>
        <w:rPr>
          <w:rFonts w:ascii="Arial" w:hAnsi="Arial" w:cs="Arial"/>
          <w:sz w:val="22"/>
        </w:rPr>
        <w:tab/>
      </w:r>
      <w:r>
        <w:rPr>
          <w:rFonts w:ascii="Arial" w:hAnsi="Arial" w:cs="Arial"/>
          <w:sz w:val="22"/>
        </w:rPr>
        <w:tab/>
        <w:t xml:space="preserve"> </w:t>
      </w:r>
      <w:r>
        <w:rPr>
          <w:rFonts w:ascii="Arial" w:hAnsi="Arial" w:cs="Arial"/>
          <w:sz w:val="22"/>
        </w:rPr>
        <w:tab/>
        <w:t xml:space="preserve">                                   R1-2107776</w:t>
      </w:r>
    </w:p>
    <w:p w:rsidR="00581B8C" w:rsidRDefault="006D0F0F">
      <w:pPr>
        <w:pStyle w:val="Proposal"/>
        <w:snapToGrid w:val="0"/>
        <w:ind w:left="1701" w:hanging="1701"/>
        <w:rPr>
          <w:rFonts w:ascii="Arial" w:hAnsi="Arial" w:cs="Arial"/>
          <w:b w:val="0"/>
          <w:bCs w:val="0"/>
          <w:sz w:val="22"/>
        </w:rPr>
      </w:pPr>
      <w:r>
        <w:rPr>
          <w:rFonts w:ascii="Arial" w:hAnsi="Arial" w:cs="Arial"/>
          <w:sz w:val="22"/>
        </w:rPr>
        <w:t xml:space="preserve">e-Meeting, </w:t>
      </w:r>
      <w:r>
        <w:rPr>
          <w:rFonts w:ascii="Arial" w:hAnsi="Arial" w:cs="Arial" w:hint="eastAsia"/>
          <w:sz w:val="22"/>
        </w:rPr>
        <w:t>August 16</w:t>
      </w:r>
      <w:r>
        <w:rPr>
          <w:rFonts w:ascii="Arial" w:hAnsi="Arial" w:cs="Arial"/>
          <w:sz w:val="22"/>
          <w:vertAlign w:val="superscript"/>
        </w:rPr>
        <w:t>th</w:t>
      </w:r>
      <w:r>
        <w:rPr>
          <w:rFonts w:ascii="Arial" w:hAnsi="Arial" w:cs="Arial"/>
          <w:sz w:val="22"/>
        </w:rPr>
        <w:t xml:space="preserve"> –</w:t>
      </w:r>
      <w:r>
        <w:rPr>
          <w:rFonts w:ascii="Arial" w:hAnsi="Arial" w:cs="Arial" w:hint="eastAsia"/>
          <w:sz w:val="22"/>
        </w:rPr>
        <w:t>27</w:t>
      </w:r>
      <w:r>
        <w:rPr>
          <w:rFonts w:ascii="Arial" w:hAnsi="Arial" w:cs="Arial"/>
          <w:sz w:val="22"/>
          <w:vertAlign w:val="superscript"/>
        </w:rPr>
        <w:t>th</w:t>
      </w:r>
      <w:r>
        <w:rPr>
          <w:rFonts w:ascii="Arial" w:hAnsi="Arial" w:cs="Arial"/>
          <w:sz w:val="22"/>
        </w:rPr>
        <w:t>, 202</w:t>
      </w:r>
      <w:r>
        <w:rPr>
          <w:rFonts w:ascii="Arial" w:hAnsi="Arial" w:cs="Arial" w:hint="eastAsia"/>
          <w:sz w:val="22"/>
        </w:rPr>
        <w:t>1</w:t>
      </w:r>
    </w:p>
    <w:p w:rsidR="00581B8C" w:rsidRDefault="00581B8C">
      <w:pPr>
        <w:pStyle w:val="3GPPHeader"/>
        <w:snapToGrid w:val="0"/>
        <w:rPr>
          <w:rFonts w:cs="Arial"/>
          <w:sz w:val="22"/>
        </w:rPr>
      </w:pPr>
    </w:p>
    <w:p w:rsidR="00581B8C" w:rsidRDefault="006D0F0F">
      <w:pPr>
        <w:pStyle w:val="3GPPHeader"/>
        <w:snapToGrid w:val="0"/>
        <w:rPr>
          <w:rFonts w:cs="Arial"/>
          <w:sz w:val="22"/>
        </w:rPr>
      </w:pPr>
      <w:r>
        <w:rPr>
          <w:rFonts w:cs="Arial"/>
          <w:sz w:val="22"/>
        </w:rPr>
        <w:t>Source:</w:t>
      </w:r>
      <w:r>
        <w:rPr>
          <w:rFonts w:cs="Arial"/>
          <w:sz w:val="22"/>
        </w:rPr>
        <w:tab/>
        <w:t>ZTE</w:t>
      </w:r>
    </w:p>
    <w:p w:rsidR="00581B8C" w:rsidRDefault="006D0F0F">
      <w:pPr>
        <w:pStyle w:val="3GPPHeader"/>
        <w:snapToGrid w:val="0"/>
        <w:rPr>
          <w:rFonts w:cs="Arial"/>
          <w:sz w:val="22"/>
        </w:rPr>
      </w:pPr>
      <w:r>
        <w:rPr>
          <w:rFonts w:cs="Arial"/>
          <w:sz w:val="22"/>
        </w:rPr>
        <w:t>Title:</w:t>
      </w:r>
      <w:r>
        <w:rPr>
          <w:rFonts w:cs="Arial"/>
          <w:sz w:val="22"/>
        </w:rPr>
        <w:tab/>
      </w:r>
      <w:r>
        <w:rPr>
          <w:rFonts w:cs="Arial" w:hint="eastAsia"/>
          <w:sz w:val="22"/>
        </w:rPr>
        <w:t xml:space="preserve">Discussion on </w:t>
      </w:r>
      <w:r>
        <w:rPr>
          <w:rFonts w:cs="Arial"/>
          <w:sz w:val="22"/>
        </w:rPr>
        <w:t>UL</w:t>
      </w:r>
      <w:r>
        <w:rPr>
          <w:rFonts w:cs="Arial" w:hint="eastAsia"/>
          <w:sz w:val="22"/>
        </w:rPr>
        <w:t xml:space="preserve"> synchronization </w:t>
      </w:r>
      <w:r>
        <w:rPr>
          <w:rFonts w:cs="Arial"/>
          <w:sz w:val="22"/>
        </w:rPr>
        <w:t>for NR</w:t>
      </w:r>
      <w:r>
        <w:rPr>
          <w:rFonts w:cs="Arial" w:hint="eastAsia"/>
          <w:sz w:val="22"/>
        </w:rPr>
        <w:t>-</w:t>
      </w:r>
      <w:r>
        <w:rPr>
          <w:rFonts w:cs="Arial"/>
          <w:sz w:val="22"/>
        </w:rPr>
        <w:t>NTN</w:t>
      </w:r>
    </w:p>
    <w:p w:rsidR="00581B8C" w:rsidRDefault="006D0F0F">
      <w:pPr>
        <w:pStyle w:val="3GPPHeader"/>
        <w:snapToGrid w:val="0"/>
        <w:rPr>
          <w:rFonts w:cs="Arial"/>
          <w:sz w:val="22"/>
        </w:rPr>
      </w:pPr>
      <w:r>
        <w:rPr>
          <w:rFonts w:cs="Arial"/>
          <w:sz w:val="22"/>
        </w:rPr>
        <w:t>Agenda Item:</w:t>
      </w:r>
      <w:r>
        <w:rPr>
          <w:rFonts w:cs="Arial"/>
          <w:sz w:val="22"/>
        </w:rPr>
        <w:tab/>
        <w:t>8.</w:t>
      </w:r>
      <w:r>
        <w:rPr>
          <w:rFonts w:cs="Arial" w:hint="eastAsia"/>
          <w:sz w:val="22"/>
        </w:rPr>
        <w:t>4.2</w:t>
      </w:r>
    </w:p>
    <w:p w:rsidR="00581B8C" w:rsidRDefault="006D0F0F">
      <w:pPr>
        <w:pBdr>
          <w:bottom w:val="single" w:sz="6" w:space="1" w:color="auto"/>
        </w:pBdr>
        <w:snapToGrid w:val="0"/>
        <w:rPr>
          <w:rFonts w:ascii="Arial" w:hAnsi="Arial"/>
          <w:b/>
        </w:rPr>
      </w:pPr>
      <w:r>
        <w:rPr>
          <w:rFonts w:ascii="Arial" w:hAnsi="Arial"/>
          <w:b/>
        </w:rPr>
        <w:t>Document for:  Discussion</w:t>
      </w:r>
      <w:bookmarkEnd w:id="0"/>
      <w:bookmarkEnd w:id="1"/>
    </w:p>
    <w:p w:rsidR="00581B8C" w:rsidRDefault="006D0F0F">
      <w:pPr>
        <w:pStyle w:val="1"/>
        <w:keepNext w:val="0"/>
        <w:keepLines w:val="0"/>
        <w:widowControl w:val="0"/>
        <w:numPr>
          <w:ilvl w:val="0"/>
          <w:numId w:val="4"/>
        </w:numPr>
        <w:pBdr>
          <w:top w:val="none" w:sz="0" w:space="0" w:color="auto"/>
        </w:pBdr>
        <w:tabs>
          <w:tab w:val="left" w:pos="432"/>
        </w:tabs>
        <w:overflowPunct/>
        <w:snapToGrid w:val="0"/>
        <w:spacing w:beforeLines="50" w:before="120" w:afterLines="50" w:after="120"/>
        <w:ind w:left="431" w:hanging="431"/>
        <w:textAlignment w:val="auto"/>
        <w:rPr>
          <w:rFonts w:eastAsia="黑体" w:cs="Times New Roman"/>
          <w:b/>
          <w:bCs/>
          <w:sz w:val="28"/>
          <w:szCs w:val="30"/>
          <w:lang w:val="en-US"/>
        </w:rPr>
      </w:pPr>
      <w:bookmarkStart w:id="2" w:name="_Ref18181"/>
      <w:r>
        <w:rPr>
          <w:rFonts w:eastAsia="黑体" w:cs="Times New Roman" w:hint="eastAsia"/>
          <w:b/>
          <w:bCs/>
          <w:sz w:val="28"/>
          <w:szCs w:val="30"/>
          <w:lang w:val="en-US"/>
        </w:rPr>
        <w:t>Introduction</w:t>
      </w:r>
      <w:bookmarkEnd w:id="2"/>
    </w:p>
    <w:p w:rsidR="00581B8C" w:rsidRDefault="006D0F0F">
      <w:pPr>
        <w:spacing w:afterLines="50" w:after="120" w:line="240" w:lineRule="auto"/>
        <w:ind w:firstLine="420"/>
        <w:rPr>
          <w:rFonts w:ascii="Times New Roman" w:hAnsi="Times New Roman"/>
          <w:i/>
          <w:iCs/>
          <w:sz w:val="20"/>
          <w:szCs w:val="20"/>
          <w:highlight w:val="yellow"/>
        </w:rPr>
      </w:pPr>
      <w:r>
        <w:rPr>
          <w:rFonts w:ascii="Times New Roman" w:hAnsi="Times New Roman"/>
          <w:sz w:val="20"/>
          <w:szCs w:val="20"/>
        </w:rPr>
        <w:t>I</w:t>
      </w:r>
      <w:r>
        <w:rPr>
          <w:rFonts w:ascii="Times New Roman" w:hAnsi="Times New Roman"/>
          <w:sz w:val="20"/>
          <w:szCs w:val="20"/>
          <w:lang w:val="en-GB"/>
        </w:rPr>
        <w:t>n RAN</w:t>
      </w:r>
      <w:r>
        <w:rPr>
          <w:rFonts w:ascii="Times New Roman" w:hAnsi="Times New Roman" w:hint="eastAsia"/>
          <w:sz w:val="20"/>
          <w:szCs w:val="20"/>
        </w:rPr>
        <w:t>1#105e</w:t>
      </w:r>
      <w:r>
        <w:rPr>
          <w:rFonts w:ascii="Times New Roman" w:hAnsi="Times New Roman"/>
          <w:sz w:val="20"/>
          <w:szCs w:val="20"/>
        </w:rPr>
        <w:t xml:space="preserve"> </w:t>
      </w:r>
      <w:r>
        <w:rPr>
          <w:rFonts w:ascii="Times New Roman" w:hAnsi="Times New Roman"/>
          <w:sz w:val="20"/>
          <w:szCs w:val="20"/>
        </w:rPr>
        <w:fldChar w:fldCharType="begin"/>
      </w:r>
      <w:r>
        <w:rPr>
          <w:rFonts w:ascii="Times New Roman" w:hAnsi="Times New Roman"/>
          <w:sz w:val="20"/>
          <w:szCs w:val="20"/>
        </w:rPr>
        <w:instrText xml:space="preserve"> REF _Ref40282619 \r \h  \* MERGEFORMAT </w:instrText>
      </w:r>
      <w:r>
        <w:rPr>
          <w:rFonts w:ascii="Times New Roman" w:hAnsi="Times New Roman"/>
          <w:sz w:val="20"/>
          <w:szCs w:val="20"/>
        </w:rPr>
      </w:r>
      <w:r>
        <w:rPr>
          <w:rFonts w:ascii="Times New Roman" w:hAnsi="Times New Roman"/>
          <w:sz w:val="20"/>
          <w:szCs w:val="20"/>
        </w:rPr>
        <w:fldChar w:fldCharType="separate"/>
      </w:r>
      <w:r>
        <w:rPr>
          <w:rFonts w:ascii="Times New Roman" w:hAnsi="Times New Roman"/>
          <w:sz w:val="20"/>
          <w:szCs w:val="20"/>
        </w:rPr>
        <w:t>[1]</w:t>
      </w:r>
      <w:r>
        <w:rPr>
          <w:rFonts w:ascii="Times New Roman" w:hAnsi="Times New Roman"/>
          <w:sz w:val="20"/>
          <w:szCs w:val="20"/>
        </w:rPr>
        <w:fldChar w:fldCharType="end"/>
      </w:r>
      <w:r>
        <w:rPr>
          <w:rFonts w:ascii="Times New Roman" w:hAnsi="Times New Roman"/>
          <w:sz w:val="20"/>
          <w:szCs w:val="20"/>
        </w:rPr>
        <w:t xml:space="preserve">, the </w:t>
      </w:r>
      <w:r>
        <w:rPr>
          <w:rFonts w:ascii="Times New Roman" w:hAnsi="Times New Roman" w:hint="eastAsia"/>
          <w:sz w:val="20"/>
          <w:szCs w:val="20"/>
        </w:rPr>
        <w:t>followings have been agreed on UL synchronization for NTN.</w:t>
      </w:r>
    </w:p>
    <w:p w:rsidR="00581B8C" w:rsidRDefault="006D0F0F">
      <w:pPr>
        <w:spacing w:beforeLines="50" w:before="120" w:afterLines="50" w:after="120" w:line="240" w:lineRule="auto"/>
        <w:ind w:leftChars="200" w:left="440"/>
        <w:jc w:val="both"/>
        <w:rPr>
          <w:rFonts w:ascii="Times New Roman" w:hAnsi="Times New Roman"/>
          <w:i/>
          <w:iCs/>
          <w:sz w:val="20"/>
          <w:szCs w:val="20"/>
          <w:highlight w:val="green"/>
        </w:rPr>
      </w:pPr>
      <w:r>
        <w:rPr>
          <w:rFonts w:ascii="Times New Roman" w:hAnsi="Times New Roman"/>
          <w:i/>
          <w:iCs/>
          <w:sz w:val="20"/>
          <w:szCs w:val="20"/>
          <w:highlight w:val="green"/>
        </w:rPr>
        <w:t>Agreement:</w:t>
      </w:r>
    </w:p>
    <w:p w:rsidR="00581B8C" w:rsidRDefault="006D0F0F">
      <w:pPr>
        <w:spacing w:beforeLines="50" w:before="120" w:afterLines="50" w:after="120" w:line="240" w:lineRule="auto"/>
        <w:ind w:leftChars="200" w:left="440"/>
        <w:jc w:val="both"/>
        <w:rPr>
          <w:rFonts w:ascii="Times New Roman" w:hAnsi="Times New Roman"/>
          <w:i/>
          <w:iCs/>
          <w:sz w:val="20"/>
          <w:szCs w:val="20"/>
        </w:rPr>
      </w:pPr>
      <w:r>
        <w:rPr>
          <w:rFonts w:ascii="Times New Roman" w:hAnsi="Times New Roman"/>
          <w:i/>
          <w:iCs/>
          <w:sz w:val="20"/>
          <w:szCs w:val="20"/>
        </w:rPr>
        <w:t xml:space="preserve">Specifications should support delivery of ephemeris information using </w:t>
      </w:r>
      <w:r>
        <w:rPr>
          <w:rFonts w:ascii="Times New Roman" w:hAnsi="Times New Roman"/>
          <w:i/>
          <w:iCs/>
          <w:sz w:val="20"/>
          <w:szCs w:val="20"/>
        </w:rPr>
        <w:t>both ephemeris formats, i.e., state vectors and orbital elements.</w:t>
      </w:r>
    </w:p>
    <w:p w:rsidR="00581B8C" w:rsidRDefault="006D0F0F">
      <w:pPr>
        <w:spacing w:beforeLines="50" w:before="120" w:afterLines="50" w:after="120" w:line="240" w:lineRule="auto"/>
        <w:ind w:leftChars="200" w:left="440"/>
        <w:jc w:val="both"/>
        <w:rPr>
          <w:rFonts w:ascii="Times New Roman" w:hAnsi="Times New Roman"/>
          <w:i/>
          <w:iCs/>
          <w:sz w:val="20"/>
          <w:szCs w:val="20"/>
          <w:highlight w:val="green"/>
        </w:rPr>
      </w:pPr>
      <w:r>
        <w:rPr>
          <w:rFonts w:ascii="Times New Roman" w:hAnsi="Times New Roman"/>
          <w:i/>
          <w:iCs/>
          <w:sz w:val="20"/>
          <w:szCs w:val="20"/>
          <w:highlight w:val="green"/>
        </w:rPr>
        <w:t>Agreement:</w:t>
      </w:r>
    </w:p>
    <w:p w:rsidR="00581B8C" w:rsidRDefault="006D0F0F">
      <w:pPr>
        <w:spacing w:beforeLines="50" w:before="120" w:afterLines="50" w:after="120" w:line="240" w:lineRule="auto"/>
        <w:ind w:leftChars="200" w:left="440"/>
        <w:jc w:val="both"/>
      </w:pPr>
      <w:r>
        <w:rPr>
          <w:rFonts w:ascii="Times New Roman" w:hAnsi="Times New Roman"/>
          <w:i/>
          <w:iCs/>
          <w:sz w:val="20"/>
          <w:szCs w:val="20"/>
        </w:rPr>
        <w:t>RAN1 should send an LS to SA3, SA1 and possibly SA3-LI to get more inputs regarding the security/regulatory aspects if the NTN GW/gNB position is broadcast or possible to be deriv</w:t>
      </w:r>
      <w:r>
        <w:rPr>
          <w:rFonts w:ascii="Times New Roman" w:hAnsi="Times New Roman"/>
          <w:i/>
          <w:iCs/>
          <w:sz w:val="20"/>
          <w:szCs w:val="20"/>
        </w:rPr>
        <w:t>ed by the UE with assistance information from the network, and on any aspects related to accuracy of the position.</w:t>
      </w:r>
    </w:p>
    <w:p w:rsidR="00581B8C" w:rsidRDefault="006D0F0F">
      <w:pPr>
        <w:spacing w:beforeLines="50" w:before="120" w:afterLines="50" w:after="120" w:line="240" w:lineRule="auto"/>
        <w:ind w:leftChars="200" w:left="440"/>
        <w:jc w:val="both"/>
        <w:rPr>
          <w:rFonts w:ascii="Times New Roman" w:hAnsi="Times New Roman"/>
          <w:i/>
          <w:iCs/>
          <w:sz w:val="20"/>
          <w:szCs w:val="20"/>
        </w:rPr>
      </w:pPr>
      <w:r>
        <w:rPr>
          <w:rFonts w:ascii="Times New Roman" w:hAnsi="Times New Roman"/>
          <w:i/>
          <w:iCs/>
          <w:sz w:val="20"/>
          <w:szCs w:val="20"/>
          <w:u w:val="single"/>
        </w:rPr>
        <w:t>Conclusion</w:t>
      </w:r>
      <w:r>
        <w:rPr>
          <w:rFonts w:ascii="Times New Roman" w:hAnsi="Times New Roman"/>
          <w:i/>
          <w:iCs/>
          <w:sz w:val="20"/>
          <w:szCs w:val="20"/>
        </w:rPr>
        <w:t>:</w:t>
      </w:r>
    </w:p>
    <w:p w:rsidR="00581B8C" w:rsidRDefault="006D0F0F">
      <w:pPr>
        <w:spacing w:beforeLines="50" w:before="120" w:afterLines="50" w:after="120" w:line="240" w:lineRule="auto"/>
        <w:ind w:leftChars="200" w:left="440"/>
        <w:jc w:val="both"/>
        <w:rPr>
          <w:rFonts w:ascii="Times New Roman" w:hAnsi="Times New Roman"/>
          <w:sz w:val="20"/>
          <w:szCs w:val="20"/>
        </w:rPr>
      </w:pPr>
      <w:r>
        <w:rPr>
          <w:rFonts w:ascii="Times New Roman" w:hAnsi="Times New Roman"/>
          <w:i/>
          <w:iCs/>
          <w:sz w:val="20"/>
          <w:szCs w:val="20"/>
        </w:rPr>
        <w:t xml:space="preserve">The Doppler shift over the feeder link and any transponder frequency error for both Downlink and Uplink is compensated by the GW </w:t>
      </w:r>
      <w:r>
        <w:rPr>
          <w:rFonts w:ascii="Times New Roman" w:hAnsi="Times New Roman"/>
          <w:i/>
          <w:iCs/>
          <w:sz w:val="20"/>
          <w:szCs w:val="20"/>
        </w:rPr>
        <w:t>and satellite-payload without any specification impacts in Release 17.</w:t>
      </w:r>
    </w:p>
    <w:p w:rsidR="00581B8C" w:rsidRDefault="006D0F0F">
      <w:pPr>
        <w:spacing w:beforeLines="50" w:before="120" w:afterLines="50" w:after="120" w:line="240" w:lineRule="auto"/>
        <w:ind w:leftChars="200" w:left="440"/>
        <w:jc w:val="both"/>
        <w:rPr>
          <w:rFonts w:ascii="Times New Roman" w:hAnsi="Times New Roman"/>
          <w:sz w:val="20"/>
          <w:szCs w:val="20"/>
        </w:rPr>
      </w:pPr>
      <w:r>
        <w:rPr>
          <w:rFonts w:ascii="Times New Roman" w:hAnsi="Times New Roman"/>
          <w:sz w:val="20"/>
          <w:szCs w:val="20"/>
        </w:rPr>
        <w:t xml:space="preserve">In this contribution, </w:t>
      </w:r>
      <w:r>
        <w:rPr>
          <w:rFonts w:ascii="Times New Roman" w:hAnsi="Times New Roman" w:hint="eastAsia"/>
          <w:sz w:val="20"/>
          <w:szCs w:val="20"/>
        </w:rPr>
        <w:t xml:space="preserve">the remaining issues </w:t>
      </w:r>
      <w:r>
        <w:rPr>
          <w:rFonts w:ascii="Times New Roman" w:hAnsi="Times New Roman"/>
          <w:sz w:val="20"/>
          <w:szCs w:val="20"/>
        </w:rPr>
        <w:t xml:space="preserve">for UL synchronization are elaborated with corresponding analysis and simulation results. </w:t>
      </w:r>
    </w:p>
    <w:p w:rsidR="00581B8C" w:rsidRDefault="006D0F0F">
      <w:pPr>
        <w:pStyle w:val="1"/>
        <w:keepNext w:val="0"/>
        <w:keepLines w:val="0"/>
        <w:widowControl w:val="0"/>
        <w:numPr>
          <w:ilvl w:val="0"/>
          <w:numId w:val="4"/>
        </w:numPr>
        <w:pBdr>
          <w:top w:val="none" w:sz="0" w:space="0" w:color="auto"/>
        </w:pBdr>
        <w:tabs>
          <w:tab w:val="left" w:pos="432"/>
        </w:tabs>
        <w:overflowPunct/>
        <w:snapToGrid w:val="0"/>
        <w:spacing w:beforeLines="50" w:before="120" w:afterLines="50" w:after="120"/>
        <w:ind w:left="431" w:hanging="431"/>
        <w:textAlignment w:val="auto"/>
        <w:rPr>
          <w:rFonts w:eastAsia="黑体" w:cs="Times New Roman"/>
          <w:b/>
          <w:bCs/>
          <w:sz w:val="28"/>
          <w:szCs w:val="30"/>
          <w:lang w:val="en-US"/>
        </w:rPr>
      </w:pPr>
      <w:r>
        <w:rPr>
          <w:rFonts w:eastAsia="黑体" w:cs="Times New Roman" w:hint="eastAsia"/>
          <w:b/>
          <w:bCs/>
          <w:sz w:val="28"/>
          <w:szCs w:val="30"/>
          <w:lang w:val="en-US"/>
        </w:rPr>
        <w:t>UL timing synchronization</w:t>
      </w:r>
    </w:p>
    <w:p w:rsidR="00581B8C" w:rsidRDefault="006D0F0F">
      <w:pPr>
        <w:pStyle w:val="2"/>
        <w:numPr>
          <w:ilvl w:val="1"/>
          <w:numId w:val="5"/>
        </w:numPr>
        <w:rPr>
          <w:rFonts w:ascii="Times New Roman" w:eastAsia="宋体" w:hAnsi="Times New Roman" w:cs="Times New Roman"/>
          <w:sz w:val="20"/>
          <w:szCs w:val="20"/>
          <w:lang w:val="en-US"/>
        </w:rPr>
      </w:pPr>
      <w:bookmarkStart w:id="3" w:name="_Ref27980"/>
      <w:r>
        <w:rPr>
          <w:rFonts w:ascii="Times New Roman" w:eastAsia="宋体" w:hAnsi="Times New Roman" w:cs="Times New Roman"/>
          <w:sz w:val="24"/>
          <w:szCs w:val="24"/>
          <w:lang w:val="en-US"/>
        </w:rPr>
        <w:t>Indication of c</w:t>
      </w:r>
      <w:r>
        <w:rPr>
          <w:rFonts w:ascii="Times New Roman" w:eastAsia="宋体" w:hAnsi="Times New Roman" w:cs="Times New Roman" w:hint="eastAsia"/>
          <w:sz w:val="24"/>
          <w:szCs w:val="24"/>
          <w:lang w:val="en-US"/>
        </w:rPr>
        <w:t xml:space="preserve">ommon </w:t>
      </w:r>
      <w:r>
        <w:rPr>
          <w:rFonts w:ascii="Times New Roman" w:eastAsia="宋体" w:hAnsi="Times New Roman" w:cs="Times New Roman"/>
          <w:sz w:val="24"/>
          <w:szCs w:val="24"/>
          <w:lang w:val="en-US"/>
        </w:rPr>
        <w:t>TA</w:t>
      </w:r>
      <w:bookmarkEnd w:id="3"/>
      <w:r>
        <w:rPr>
          <w:rFonts w:ascii="Times New Roman" w:eastAsia="宋体" w:hAnsi="Times New Roman" w:cs="Times New Roman" w:hint="eastAsia"/>
          <w:sz w:val="24"/>
          <w:szCs w:val="24"/>
          <w:lang w:val="en-US"/>
        </w:rPr>
        <w:t xml:space="preserve"> drift rate</w:t>
      </w:r>
    </w:p>
    <w:p w:rsidR="00581B8C" w:rsidRDefault="006D0F0F">
      <w:pPr>
        <w:pStyle w:val="ad"/>
        <w:spacing w:beforeLines="50" w:before="120" w:afterLines="50" w:after="120" w:line="240" w:lineRule="auto"/>
        <w:ind w:leftChars="200" w:left="440" w:firstLineChars="0" w:firstLine="0"/>
        <w:jc w:val="both"/>
        <w:rPr>
          <w:rFonts w:ascii="Times New Roman" w:eastAsia="宋体" w:hAnsi="Times New Roman" w:cs="Times New Roman"/>
          <w:sz w:val="20"/>
          <w:szCs w:val="20"/>
          <w:lang w:val="en-GB"/>
        </w:rPr>
      </w:pPr>
      <w:r>
        <w:rPr>
          <w:rFonts w:ascii="Times New Roman" w:eastAsia="宋体" w:hAnsi="Times New Roman" w:cs="Times New Roman" w:hint="eastAsia"/>
          <w:sz w:val="20"/>
          <w:szCs w:val="20"/>
        </w:rPr>
        <w:t xml:space="preserve">The indication of common TA drift rate was discussed in RAN1#105e </w:t>
      </w:r>
      <w:r>
        <w:rPr>
          <w:rFonts w:ascii="Times New Roman" w:eastAsia="宋体" w:hAnsi="Times New Roman" w:cs="Times New Roman" w:hint="eastAsia"/>
          <w:sz w:val="20"/>
          <w:szCs w:val="20"/>
        </w:rPr>
        <w:fldChar w:fldCharType="begin"/>
      </w:r>
      <w:r>
        <w:rPr>
          <w:rFonts w:ascii="Times New Roman" w:eastAsia="宋体" w:hAnsi="Times New Roman" w:cs="Times New Roman" w:hint="eastAsia"/>
          <w:sz w:val="20"/>
          <w:szCs w:val="20"/>
        </w:rPr>
        <w:instrText xml:space="preserve"> REF _Ref32552 \n \h </w:instrText>
      </w:r>
      <w:r>
        <w:rPr>
          <w:rFonts w:ascii="Times New Roman" w:eastAsia="宋体" w:hAnsi="Times New Roman" w:cs="Times New Roman" w:hint="eastAsia"/>
          <w:sz w:val="20"/>
          <w:szCs w:val="20"/>
        </w:rPr>
      </w:r>
      <w:r>
        <w:rPr>
          <w:rFonts w:ascii="Times New Roman" w:eastAsia="宋体" w:hAnsi="Times New Roman" w:cs="Times New Roman" w:hint="eastAsia"/>
          <w:sz w:val="20"/>
          <w:szCs w:val="20"/>
        </w:rPr>
        <w:fldChar w:fldCharType="separate"/>
      </w:r>
      <w:r>
        <w:rPr>
          <w:rFonts w:ascii="Times New Roman" w:eastAsia="宋体" w:hAnsi="Times New Roman" w:cs="Times New Roman" w:hint="eastAsia"/>
          <w:sz w:val="20"/>
          <w:szCs w:val="20"/>
        </w:rPr>
        <w:t>[2]</w:t>
      </w:r>
      <w:r>
        <w:rPr>
          <w:rFonts w:ascii="Times New Roman" w:eastAsia="宋体" w:hAnsi="Times New Roman" w:cs="Times New Roman" w:hint="eastAsia"/>
          <w:sz w:val="20"/>
          <w:szCs w:val="20"/>
        </w:rPr>
        <w:fldChar w:fldCharType="end"/>
      </w:r>
      <w:r>
        <w:rPr>
          <w:rFonts w:ascii="Times New Roman" w:eastAsia="宋体" w:hAnsi="Times New Roman" w:cs="Times New Roman"/>
          <w:sz w:val="20"/>
          <w:szCs w:val="20"/>
        </w:rPr>
        <w:t xml:space="preserve"> without consensus</w:t>
      </w:r>
      <w:r>
        <w:rPr>
          <w:rFonts w:ascii="Times New Roman" w:eastAsia="宋体" w:hAnsi="Times New Roman" w:cs="Times New Roman" w:hint="eastAsia"/>
          <w:sz w:val="20"/>
          <w:szCs w:val="20"/>
        </w:rPr>
        <w:t xml:space="preserve">. </w:t>
      </w:r>
      <w:r>
        <w:rPr>
          <w:rFonts w:ascii="Times New Roman" w:eastAsia="宋体" w:hAnsi="Times New Roman" w:cs="Times New Roman"/>
          <w:sz w:val="20"/>
          <w:szCs w:val="20"/>
          <w:lang w:val="en-GB"/>
        </w:rPr>
        <w:t>In LEO cases, the variation of propagation timing for feeder link will</w:t>
      </w:r>
      <w:r>
        <w:rPr>
          <w:rFonts w:ascii="Times New Roman" w:eastAsia="宋体" w:hAnsi="Times New Roman" w:cs="Times New Roman"/>
          <w:sz w:val="20"/>
          <w:szCs w:val="20"/>
          <w:lang w:val="en-GB"/>
        </w:rPr>
        <w:t xml:space="preserve"> lead to time-variant </w:t>
      </w:r>
      <w:r>
        <w:rPr>
          <w:rFonts w:ascii="Times New Roman" w:eastAsia="宋体" w:hAnsi="Times New Roman" w:cs="Times New Roman" w:hint="eastAsia"/>
          <w:sz w:val="20"/>
          <w:szCs w:val="20"/>
        </w:rPr>
        <w:t xml:space="preserve">common </w:t>
      </w:r>
      <w:r>
        <w:rPr>
          <w:rFonts w:ascii="Times New Roman" w:eastAsia="宋体" w:hAnsi="Times New Roman" w:cs="Times New Roman"/>
          <w:sz w:val="20"/>
          <w:szCs w:val="20"/>
          <w:lang w:val="en-GB"/>
        </w:rPr>
        <w:t>TA</w:t>
      </w:r>
      <w:r>
        <w:rPr>
          <w:rFonts w:ascii="Times New Roman" w:eastAsia="宋体" w:hAnsi="Times New Roman" w:cs="Times New Roman" w:hint="eastAsia"/>
          <w:sz w:val="20"/>
          <w:szCs w:val="20"/>
        </w:rPr>
        <w:t xml:space="preserve"> and the common TA drift rate can be up to 45.4 us/s for GW at 10 degree elevation angle</w:t>
      </w:r>
      <w:r>
        <w:rPr>
          <w:rFonts w:ascii="Times New Roman" w:eastAsia="宋体" w:hAnsi="Times New Roman" w:cs="Times New Roman"/>
          <w:sz w:val="20"/>
          <w:szCs w:val="20"/>
          <w:lang w:val="en-GB"/>
        </w:rPr>
        <w:t>.</w:t>
      </w:r>
      <w:r>
        <w:rPr>
          <w:rFonts w:ascii="Times New Roman" w:eastAsia="宋体" w:hAnsi="Times New Roman" w:cs="Times New Roman" w:hint="eastAsia"/>
          <w:sz w:val="20"/>
          <w:szCs w:val="20"/>
        </w:rPr>
        <w:t xml:space="preserve"> </w:t>
      </w:r>
      <w:r>
        <w:rPr>
          <w:rFonts w:ascii="Times New Roman" w:eastAsia="宋体" w:hAnsi="Times New Roman" w:cs="Times New Roman"/>
          <w:sz w:val="20"/>
          <w:szCs w:val="20"/>
          <w:lang w:val="en-GB"/>
        </w:rPr>
        <w:t>If such kind of variation over time is handled by gNB or gateway, additional complexity and degradation on the performance is expected.</w:t>
      </w:r>
      <w:r>
        <w:rPr>
          <w:rFonts w:ascii="Times New Roman" w:eastAsia="宋体" w:hAnsi="Times New Roman" w:cs="Times New Roman"/>
          <w:sz w:val="20"/>
          <w:szCs w:val="20"/>
          <w:lang w:val="en-GB"/>
        </w:rPr>
        <w:t xml:space="preserve"> </w:t>
      </w:r>
      <w:r>
        <w:rPr>
          <w:rFonts w:ascii="Times New Roman" w:eastAsia="宋体" w:hAnsi="Times New Roman" w:cs="Times New Roman" w:hint="eastAsia"/>
          <w:sz w:val="20"/>
          <w:szCs w:val="20"/>
        </w:rPr>
        <w:t>Therefore</w:t>
      </w:r>
      <w:r>
        <w:rPr>
          <w:rFonts w:ascii="Times New Roman" w:eastAsia="宋体" w:hAnsi="Times New Roman" w:cs="Times New Roman"/>
          <w:sz w:val="20"/>
          <w:szCs w:val="20"/>
          <w:lang w:val="en-GB"/>
        </w:rPr>
        <w:t>, it’s recommended to handle this issue at UE side since similar behaviour on time-variant DL-UL timing tracking and adjustment of the UL time instant are already supported as legacy operation with newly basic functionality to support the service</w:t>
      </w:r>
      <w:r>
        <w:rPr>
          <w:rFonts w:ascii="Times New Roman" w:eastAsia="宋体" w:hAnsi="Times New Roman" w:cs="Times New Roman"/>
          <w:sz w:val="20"/>
          <w:szCs w:val="20"/>
          <w:lang w:val="en-GB"/>
        </w:rPr>
        <w:t xml:space="preserve"> link TA adjustment according to its own position and satellite ephemeris.</w:t>
      </w:r>
    </w:p>
    <w:p w:rsidR="00581B8C" w:rsidRDefault="006D0F0F">
      <w:pPr>
        <w:pStyle w:val="ad"/>
        <w:spacing w:beforeLines="50" w:before="120" w:afterLines="50" w:after="120" w:line="240" w:lineRule="auto"/>
        <w:ind w:leftChars="200" w:left="440" w:firstLineChars="0" w:firstLine="0"/>
        <w:jc w:val="both"/>
        <w:rPr>
          <w:rFonts w:ascii="Times New Roman" w:eastAsia="宋体" w:hAnsi="Times New Roman" w:cs="Times New Roman"/>
          <w:sz w:val="20"/>
          <w:szCs w:val="20"/>
        </w:rPr>
      </w:pPr>
      <w:r>
        <w:rPr>
          <w:rFonts w:ascii="Times New Roman" w:eastAsia="宋体" w:hAnsi="Times New Roman" w:cs="Times New Roman"/>
          <w:sz w:val="20"/>
          <w:szCs w:val="20"/>
          <w:lang w:val="en-GB"/>
        </w:rPr>
        <w:t xml:space="preserve">For supporting the adjustment at UE side, the </w:t>
      </w:r>
      <w:r>
        <w:rPr>
          <w:rFonts w:ascii="Times New Roman" w:eastAsia="宋体" w:hAnsi="Times New Roman" w:cs="Times New Roman" w:hint="eastAsia"/>
          <w:sz w:val="20"/>
          <w:szCs w:val="20"/>
        </w:rPr>
        <w:t xml:space="preserve">common TA drift rate should be indicated to reduce signaling overhead for common TA update. Moreover, due to </w:t>
      </w:r>
      <w:r>
        <w:rPr>
          <w:rFonts w:ascii="Times New Roman" w:eastAsia="宋体" w:hAnsi="Times New Roman" w:cs="Times New Roman"/>
          <w:sz w:val="20"/>
          <w:szCs w:val="20"/>
        </w:rPr>
        <w:t xml:space="preserve">the </w:t>
      </w:r>
      <w:r>
        <w:rPr>
          <w:rFonts w:ascii="Times New Roman" w:eastAsia="宋体" w:hAnsi="Times New Roman" w:cs="Times New Roman" w:hint="eastAsia"/>
          <w:sz w:val="20"/>
          <w:szCs w:val="20"/>
        </w:rPr>
        <w:t>nonlinear variation of</w:t>
      </w:r>
      <w:r>
        <w:rPr>
          <w:rFonts w:ascii="Times New Roman" w:eastAsia="宋体" w:hAnsi="Times New Roman" w:cs="Times New Roman" w:hint="eastAsia"/>
          <w:sz w:val="20"/>
          <w:szCs w:val="20"/>
        </w:rPr>
        <w:t xml:space="preserve"> common TA, </w:t>
      </w:r>
      <w:r>
        <w:rPr>
          <w:rFonts w:ascii="Times New Roman" w:eastAsia="宋体" w:hAnsi="Times New Roman" w:cs="Times New Roman"/>
          <w:sz w:val="20"/>
          <w:szCs w:val="20"/>
        </w:rPr>
        <w:t xml:space="preserve">indication of the </w:t>
      </w:r>
      <w:r>
        <w:rPr>
          <w:rFonts w:ascii="Times New Roman" w:eastAsia="宋体" w:hAnsi="Times New Roman" w:cs="Times New Roman" w:hint="eastAsia"/>
          <w:sz w:val="20"/>
          <w:szCs w:val="20"/>
        </w:rPr>
        <w:t>high</w:t>
      </w:r>
      <w:r>
        <w:rPr>
          <w:rFonts w:ascii="Times New Roman" w:eastAsia="宋体" w:hAnsi="Times New Roman" w:cs="Times New Roman"/>
          <w:sz w:val="20"/>
          <w:szCs w:val="20"/>
        </w:rPr>
        <w:t>er</w:t>
      </w:r>
      <w:r>
        <w:rPr>
          <w:rFonts w:ascii="Times New Roman" w:eastAsia="宋体" w:hAnsi="Times New Roman" w:cs="Times New Roman" w:hint="eastAsia"/>
          <w:sz w:val="20"/>
          <w:szCs w:val="20"/>
        </w:rPr>
        <w:t xml:space="preserve"> order drift rates may </w:t>
      </w:r>
      <w:r>
        <w:rPr>
          <w:rFonts w:ascii="Times New Roman" w:eastAsia="宋体" w:hAnsi="Times New Roman" w:cs="Times New Roman"/>
          <w:sz w:val="20"/>
          <w:szCs w:val="20"/>
        </w:rPr>
        <w:t xml:space="preserve">be </w:t>
      </w:r>
      <w:r>
        <w:rPr>
          <w:rFonts w:ascii="Times New Roman" w:eastAsia="宋体" w:hAnsi="Times New Roman" w:cs="Times New Roman" w:hint="eastAsia"/>
          <w:sz w:val="20"/>
          <w:szCs w:val="20"/>
        </w:rPr>
        <w:t>need</w:t>
      </w:r>
      <w:r>
        <w:rPr>
          <w:rFonts w:ascii="Times New Roman" w:eastAsia="宋体" w:hAnsi="Times New Roman" w:cs="Times New Roman"/>
          <w:sz w:val="20"/>
          <w:szCs w:val="20"/>
        </w:rPr>
        <w:t>ed</w:t>
      </w:r>
      <w:r>
        <w:rPr>
          <w:rFonts w:ascii="Times New Roman" w:eastAsia="宋体" w:hAnsi="Times New Roman" w:cs="Times New Roman" w:hint="eastAsia"/>
          <w:sz w:val="20"/>
          <w:szCs w:val="20"/>
        </w:rPr>
        <w:t xml:space="preserve"> to </w:t>
      </w:r>
      <w:r>
        <w:rPr>
          <w:rFonts w:ascii="Times New Roman" w:eastAsia="宋体" w:hAnsi="Times New Roman" w:cs="Times New Roman"/>
          <w:sz w:val="20"/>
          <w:szCs w:val="20"/>
        </w:rPr>
        <w:t>avoid the frequent updates</w:t>
      </w:r>
      <w:r>
        <w:rPr>
          <w:rFonts w:ascii="Times New Roman" w:eastAsia="宋体" w:hAnsi="Times New Roman" w:cs="Times New Roman" w:hint="eastAsia"/>
          <w:sz w:val="20"/>
          <w:szCs w:val="20"/>
        </w:rPr>
        <w:t>. The detailed evaluations</w:t>
      </w:r>
      <w:r>
        <w:rPr>
          <w:rFonts w:ascii="Times New Roman" w:eastAsia="宋体" w:hAnsi="Times New Roman" w:cs="Times New Roman"/>
          <w:sz w:val="20"/>
          <w:szCs w:val="20"/>
        </w:rPr>
        <w:t xml:space="preserve"> </w:t>
      </w:r>
      <w:r>
        <w:rPr>
          <w:rFonts w:ascii="Times New Roman" w:eastAsia="宋体" w:hAnsi="Times New Roman" w:cs="Times New Roman" w:hint="eastAsia"/>
          <w:sz w:val="20"/>
          <w:szCs w:val="20"/>
        </w:rPr>
        <w:t xml:space="preserve">on maximum residual </w:t>
      </w:r>
      <w:r>
        <w:rPr>
          <w:rFonts w:ascii="Times New Roman" w:eastAsia="宋体" w:hAnsi="Times New Roman" w:cs="Times New Roman"/>
          <w:sz w:val="20"/>
          <w:szCs w:val="20"/>
        </w:rPr>
        <w:t>error of common TA autonomously predicted by UE</w:t>
      </w:r>
      <w:r>
        <w:rPr>
          <w:rFonts w:ascii="Times New Roman" w:eastAsia="宋体" w:hAnsi="Times New Roman" w:cs="Times New Roman" w:hint="eastAsia"/>
          <w:sz w:val="20"/>
          <w:szCs w:val="20"/>
        </w:rPr>
        <w:t xml:space="preserve"> </w:t>
      </w:r>
      <w:r>
        <w:rPr>
          <w:rFonts w:ascii="Times New Roman" w:eastAsia="宋体" w:hAnsi="Times New Roman" w:cs="Times New Roman"/>
          <w:sz w:val="20"/>
          <w:szCs w:val="20"/>
        </w:rPr>
        <w:t>based</w:t>
      </w:r>
      <w:r>
        <w:rPr>
          <w:rFonts w:ascii="Times New Roman" w:eastAsia="宋体" w:hAnsi="Times New Roman" w:cs="Times New Roman" w:hint="eastAsia"/>
          <w:sz w:val="20"/>
          <w:szCs w:val="20"/>
        </w:rPr>
        <w:t xml:space="preserve"> on common TA parameters generated by</w:t>
      </w:r>
      <w:r>
        <w:rPr>
          <w:rFonts w:ascii="Times New Roman" w:eastAsia="宋体" w:hAnsi="Times New Roman" w:cs="Times New Roman"/>
          <w:sz w:val="20"/>
          <w:szCs w:val="20"/>
        </w:rPr>
        <w:t xml:space="preserve"> least square method</w:t>
      </w:r>
      <w:r>
        <w:rPr>
          <w:rFonts w:ascii="Times New Roman" w:eastAsia="宋体" w:hAnsi="Times New Roman" w:cs="Times New Roman" w:hint="eastAsia"/>
          <w:sz w:val="20"/>
          <w:szCs w:val="20"/>
        </w:rPr>
        <w:t>,</w:t>
      </w:r>
      <w:r>
        <w:rPr>
          <w:rFonts w:ascii="Times New Roman" w:eastAsia="宋体" w:hAnsi="Times New Roman" w:cs="Times New Roman" w:hint="eastAsia"/>
          <w:sz w:val="20"/>
          <w:szCs w:val="20"/>
        </w:rPr>
        <w:t xml:space="preserve"> which was discussed in RAN1#105e </w:t>
      </w:r>
      <w:r>
        <w:rPr>
          <w:rFonts w:ascii="Times New Roman" w:eastAsia="宋体" w:hAnsi="Times New Roman" w:cs="Times New Roman" w:hint="eastAsia"/>
          <w:sz w:val="20"/>
          <w:szCs w:val="20"/>
        </w:rPr>
        <w:fldChar w:fldCharType="begin"/>
      </w:r>
      <w:r>
        <w:rPr>
          <w:rFonts w:ascii="Times New Roman" w:eastAsia="宋体" w:hAnsi="Times New Roman" w:cs="Times New Roman" w:hint="eastAsia"/>
          <w:sz w:val="20"/>
          <w:szCs w:val="20"/>
        </w:rPr>
        <w:instrText xml:space="preserve"> REF _Ref32552 \n \h </w:instrText>
      </w:r>
      <w:r>
        <w:rPr>
          <w:rFonts w:ascii="Times New Roman" w:eastAsia="宋体" w:hAnsi="Times New Roman" w:cs="Times New Roman" w:hint="eastAsia"/>
          <w:sz w:val="20"/>
          <w:szCs w:val="20"/>
        </w:rPr>
      </w:r>
      <w:r>
        <w:rPr>
          <w:rFonts w:ascii="Times New Roman" w:eastAsia="宋体" w:hAnsi="Times New Roman" w:cs="Times New Roman" w:hint="eastAsia"/>
          <w:sz w:val="20"/>
          <w:szCs w:val="20"/>
        </w:rPr>
        <w:fldChar w:fldCharType="separate"/>
      </w:r>
      <w:r>
        <w:rPr>
          <w:rFonts w:ascii="Times New Roman" w:eastAsia="宋体" w:hAnsi="Times New Roman" w:cs="Times New Roman" w:hint="eastAsia"/>
          <w:sz w:val="20"/>
          <w:szCs w:val="20"/>
        </w:rPr>
        <w:t>[2]</w:t>
      </w:r>
      <w:r>
        <w:rPr>
          <w:rFonts w:ascii="Times New Roman" w:eastAsia="宋体" w:hAnsi="Times New Roman" w:cs="Times New Roman" w:hint="eastAsia"/>
          <w:sz w:val="20"/>
          <w:szCs w:val="20"/>
        </w:rPr>
        <w:fldChar w:fldCharType="end"/>
      </w:r>
      <w:r>
        <w:rPr>
          <w:rFonts w:ascii="Times New Roman" w:eastAsia="宋体" w:hAnsi="Times New Roman" w:cs="Times New Roman" w:hint="eastAsia"/>
          <w:sz w:val="20"/>
          <w:szCs w:val="20"/>
        </w:rPr>
        <w:t>.</w:t>
      </w:r>
      <w:r>
        <w:rPr>
          <w:rFonts w:ascii="Times New Roman" w:eastAsia="宋体" w:hAnsi="Times New Roman" w:cs="Times New Roman"/>
          <w:sz w:val="20"/>
          <w:szCs w:val="20"/>
        </w:rPr>
        <w:t xml:space="preserve"> The detailed results</w:t>
      </w:r>
      <w:r>
        <w:rPr>
          <w:rFonts w:ascii="Times New Roman" w:eastAsia="宋体" w:hAnsi="Times New Roman" w:cs="Times New Roman" w:hint="eastAsia"/>
          <w:sz w:val="20"/>
          <w:szCs w:val="20"/>
        </w:rPr>
        <w:t xml:space="preserve"> are shown in </w:t>
      </w:r>
      <w:r>
        <w:rPr>
          <w:rFonts w:ascii="Times New Roman" w:eastAsia="宋体" w:hAnsi="Times New Roman" w:cs="Times New Roman" w:hint="eastAsia"/>
          <w:sz w:val="20"/>
          <w:szCs w:val="20"/>
        </w:rPr>
        <w:fldChar w:fldCharType="begin"/>
      </w:r>
      <w:r>
        <w:rPr>
          <w:rFonts w:ascii="Times New Roman" w:eastAsia="宋体" w:hAnsi="Times New Roman" w:cs="Times New Roman" w:hint="eastAsia"/>
          <w:sz w:val="20"/>
          <w:szCs w:val="20"/>
        </w:rPr>
        <w:instrText xml:space="preserve"> REF _Ref18781 \h </w:instrText>
      </w:r>
      <w:r>
        <w:rPr>
          <w:rFonts w:ascii="Times New Roman" w:eastAsia="宋体" w:hAnsi="Times New Roman" w:cs="Times New Roman" w:hint="eastAsia"/>
          <w:sz w:val="20"/>
          <w:szCs w:val="20"/>
        </w:rPr>
      </w:r>
      <w:r>
        <w:rPr>
          <w:rFonts w:ascii="Times New Roman" w:eastAsia="宋体" w:hAnsi="Times New Roman" w:cs="Times New Roman" w:hint="eastAsia"/>
          <w:sz w:val="20"/>
          <w:szCs w:val="20"/>
        </w:rPr>
        <w:fldChar w:fldCharType="separate"/>
      </w:r>
      <w:r>
        <w:rPr>
          <w:rFonts w:ascii="Times New Roman" w:eastAsia="宋体" w:hAnsi="Times New Roman" w:cs="Times New Roman" w:hint="eastAsia"/>
          <w:sz w:val="20"/>
          <w:szCs w:val="20"/>
        </w:rPr>
        <w:t>Table 1</w:t>
      </w:r>
      <w:r>
        <w:rPr>
          <w:rFonts w:ascii="Times New Roman" w:eastAsia="宋体" w:hAnsi="Times New Roman" w:cs="Times New Roman" w:hint="eastAsia"/>
          <w:sz w:val="20"/>
          <w:szCs w:val="20"/>
        </w:rPr>
        <w:fldChar w:fldCharType="end"/>
      </w:r>
      <w:r>
        <w:rPr>
          <w:rFonts w:ascii="Times New Roman" w:eastAsia="宋体" w:hAnsi="Times New Roman" w:cs="Times New Roman" w:hint="eastAsia"/>
          <w:sz w:val="20"/>
          <w:szCs w:val="20"/>
        </w:rPr>
        <w:t>.</w:t>
      </w:r>
    </w:p>
    <w:p w:rsidR="00581B8C" w:rsidRDefault="006D0F0F">
      <w:pPr>
        <w:pStyle w:val="a3"/>
        <w:spacing w:beforeLines="50" w:before="120" w:afterLines="50"/>
        <w:ind w:leftChars="200" w:left="440"/>
        <w:rPr>
          <w:b w:val="0"/>
          <w:lang w:val="en-US"/>
        </w:rPr>
      </w:pPr>
      <w:bookmarkStart w:id="4" w:name="_Ref18781"/>
      <w:r>
        <w:rPr>
          <w:b w:val="0"/>
        </w:rPr>
        <w:t xml:space="preserve">Table </w:t>
      </w:r>
      <w:r>
        <w:rPr>
          <w:b w:val="0"/>
        </w:rPr>
        <w:fldChar w:fldCharType="begin"/>
      </w:r>
      <w:r>
        <w:rPr>
          <w:b w:val="0"/>
        </w:rPr>
        <w:instrText xml:space="preserve"> SEQ Table \* ARABIC </w:instrText>
      </w:r>
      <w:r>
        <w:rPr>
          <w:b w:val="0"/>
        </w:rPr>
        <w:fldChar w:fldCharType="separate"/>
      </w:r>
      <w:r>
        <w:rPr>
          <w:b w:val="0"/>
        </w:rPr>
        <w:t>1</w:t>
      </w:r>
      <w:r>
        <w:rPr>
          <w:b w:val="0"/>
        </w:rPr>
        <w:fldChar w:fldCharType="end"/>
      </w:r>
      <w:bookmarkEnd w:id="4"/>
      <w:r>
        <w:rPr>
          <w:rFonts w:hint="eastAsia"/>
          <w:b w:val="0"/>
          <w:lang w:val="en-US"/>
        </w:rPr>
        <w:t xml:space="preserve"> Maximum residual error of common TA au</w:t>
      </w:r>
      <w:r>
        <w:rPr>
          <w:rFonts w:hint="eastAsia"/>
          <w:b w:val="0"/>
          <w:lang w:val="en-US"/>
        </w:rPr>
        <w:t>tonomously predicted by UE based on common TA and drift rates generated by least square fitting</w:t>
      </w:r>
    </w:p>
    <w:tbl>
      <w:tblPr>
        <w:tblStyle w:val="aa"/>
        <w:tblW w:w="9572" w:type="dxa"/>
        <w:jc w:val="center"/>
        <w:tblLayout w:type="fixed"/>
        <w:tblLook w:val="04A0" w:firstRow="1" w:lastRow="0" w:firstColumn="1" w:lastColumn="0" w:noHBand="0" w:noVBand="1"/>
      </w:tblPr>
      <w:tblGrid>
        <w:gridCol w:w="2372"/>
        <w:gridCol w:w="1199"/>
        <w:gridCol w:w="1200"/>
        <w:gridCol w:w="1200"/>
        <w:gridCol w:w="1200"/>
        <w:gridCol w:w="1200"/>
        <w:gridCol w:w="1201"/>
      </w:tblGrid>
      <w:tr w:rsidR="00581B8C">
        <w:trPr>
          <w:jc w:val="center"/>
        </w:trPr>
        <w:tc>
          <w:tcPr>
            <w:tcW w:w="2229" w:type="dxa"/>
            <w:vAlign w:val="center"/>
          </w:tcPr>
          <w:p w:rsidR="00581B8C" w:rsidRDefault="006D0F0F">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Indication period</w:t>
            </w:r>
          </w:p>
        </w:tc>
        <w:tc>
          <w:tcPr>
            <w:tcW w:w="1127" w:type="dxa"/>
            <w:vAlign w:val="center"/>
          </w:tcPr>
          <w:p w:rsidR="00581B8C" w:rsidRDefault="006D0F0F">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3 s</w:t>
            </w:r>
          </w:p>
        </w:tc>
        <w:tc>
          <w:tcPr>
            <w:tcW w:w="1127" w:type="dxa"/>
            <w:vAlign w:val="center"/>
          </w:tcPr>
          <w:p w:rsidR="00581B8C" w:rsidRDefault="006D0F0F">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5 s</w:t>
            </w:r>
          </w:p>
        </w:tc>
        <w:tc>
          <w:tcPr>
            <w:tcW w:w="1127" w:type="dxa"/>
            <w:vAlign w:val="center"/>
          </w:tcPr>
          <w:p w:rsidR="00581B8C" w:rsidRDefault="006D0F0F">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10 s</w:t>
            </w:r>
          </w:p>
        </w:tc>
        <w:tc>
          <w:tcPr>
            <w:tcW w:w="1127" w:type="dxa"/>
            <w:vAlign w:val="center"/>
          </w:tcPr>
          <w:p w:rsidR="00581B8C" w:rsidRDefault="006D0F0F">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15 s</w:t>
            </w:r>
          </w:p>
        </w:tc>
        <w:tc>
          <w:tcPr>
            <w:tcW w:w="1127" w:type="dxa"/>
            <w:vAlign w:val="center"/>
          </w:tcPr>
          <w:p w:rsidR="00581B8C" w:rsidRDefault="006D0F0F">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20 s</w:t>
            </w:r>
          </w:p>
        </w:tc>
        <w:tc>
          <w:tcPr>
            <w:tcW w:w="1128" w:type="dxa"/>
            <w:vAlign w:val="center"/>
          </w:tcPr>
          <w:p w:rsidR="00581B8C" w:rsidRDefault="006D0F0F">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30 s</w:t>
            </w:r>
          </w:p>
        </w:tc>
      </w:tr>
      <w:tr w:rsidR="00581B8C">
        <w:trPr>
          <w:jc w:val="center"/>
        </w:trPr>
        <w:tc>
          <w:tcPr>
            <w:tcW w:w="2229" w:type="dxa"/>
            <w:vAlign w:val="center"/>
          </w:tcPr>
          <w:p w:rsidR="00581B8C" w:rsidRDefault="006D0F0F">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Indicate only first order drift rate</w:t>
            </w:r>
          </w:p>
        </w:tc>
        <w:tc>
          <w:tcPr>
            <w:tcW w:w="1127" w:type="dxa"/>
            <w:vAlign w:val="center"/>
          </w:tcPr>
          <w:p w:rsidR="00581B8C" w:rsidRDefault="006D0F0F">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0.4342 us</w:t>
            </w:r>
          </w:p>
        </w:tc>
        <w:tc>
          <w:tcPr>
            <w:tcW w:w="1127" w:type="dxa"/>
            <w:vAlign w:val="center"/>
          </w:tcPr>
          <w:p w:rsidR="00581B8C" w:rsidRDefault="006D0F0F">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1.2068 us</w:t>
            </w:r>
          </w:p>
        </w:tc>
        <w:tc>
          <w:tcPr>
            <w:tcW w:w="1127" w:type="dxa"/>
            <w:vAlign w:val="center"/>
          </w:tcPr>
          <w:p w:rsidR="00581B8C" w:rsidRDefault="006D0F0F">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4.8162 us</w:t>
            </w:r>
          </w:p>
        </w:tc>
        <w:tc>
          <w:tcPr>
            <w:tcW w:w="1127" w:type="dxa"/>
            <w:vAlign w:val="center"/>
          </w:tcPr>
          <w:p w:rsidR="00581B8C" w:rsidRDefault="006D0F0F">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10.7819 us</w:t>
            </w:r>
          </w:p>
        </w:tc>
        <w:tc>
          <w:tcPr>
            <w:tcW w:w="1127" w:type="dxa"/>
            <w:vAlign w:val="center"/>
          </w:tcPr>
          <w:p w:rsidR="00581B8C" w:rsidRDefault="006D0F0F">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19.0289 us</w:t>
            </w:r>
          </w:p>
        </w:tc>
        <w:tc>
          <w:tcPr>
            <w:tcW w:w="1128" w:type="dxa"/>
            <w:vAlign w:val="center"/>
          </w:tcPr>
          <w:p w:rsidR="00581B8C" w:rsidRDefault="006D0F0F">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41.9450 us</w:t>
            </w:r>
          </w:p>
        </w:tc>
      </w:tr>
      <w:tr w:rsidR="00581B8C">
        <w:trPr>
          <w:jc w:val="center"/>
        </w:trPr>
        <w:tc>
          <w:tcPr>
            <w:tcW w:w="2229" w:type="dxa"/>
            <w:vAlign w:val="center"/>
          </w:tcPr>
          <w:p w:rsidR="00581B8C" w:rsidRDefault="006D0F0F">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 xml:space="preserve">Indicate </w:t>
            </w:r>
            <w:r>
              <w:rPr>
                <w:rFonts w:ascii="Times New Roman" w:eastAsia="宋体" w:hAnsi="Times New Roman" w:cs="Times New Roman" w:hint="eastAsia"/>
                <w:sz w:val="20"/>
                <w:szCs w:val="20"/>
              </w:rPr>
              <w:t>first and second order drift rates</w:t>
            </w:r>
          </w:p>
        </w:tc>
        <w:tc>
          <w:tcPr>
            <w:tcW w:w="1127" w:type="dxa"/>
            <w:vAlign w:val="center"/>
          </w:tcPr>
          <w:p w:rsidR="00581B8C" w:rsidRDefault="006D0F0F">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0.0013 us</w:t>
            </w:r>
          </w:p>
        </w:tc>
        <w:tc>
          <w:tcPr>
            <w:tcW w:w="1127" w:type="dxa"/>
            <w:vAlign w:val="center"/>
          </w:tcPr>
          <w:p w:rsidR="00581B8C" w:rsidRDefault="006D0F0F">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0.0062 us</w:t>
            </w:r>
          </w:p>
        </w:tc>
        <w:tc>
          <w:tcPr>
            <w:tcW w:w="1127" w:type="dxa"/>
            <w:vAlign w:val="center"/>
          </w:tcPr>
          <w:p w:rsidR="00581B8C" w:rsidRDefault="006D0F0F">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0.0498 us</w:t>
            </w:r>
          </w:p>
        </w:tc>
        <w:tc>
          <w:tcPr>
            <w:tcW w:w="1127" w:type="dxa"/>
            <w:vAlign w:val="center"/>
          </w:tcPr>
          <w:p w:rsidR="00581B8C" w:rsidRDefault="006D0F0F">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0.1679 us</w:t>
            </w:r>
          </w:p>
        </w:tc>
        <w:tc>
          <w:tcPr>
            <w:tcW w:w="1127" w:type="dxa"/>
            <w:vAlign w:val="center"/>
          </w:tcPr>
          <w:p w:rsidR="00581B8C" w:rsidRDefault="006D0F0F">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0.3914 us</w:t>
            </w:r>
          </w:p>
        </w:tc>
        <w:tc>
          <w:tcPr>
            <w:tcW w:w="1128" w:type="dxa"/>
            <w:vAlign w:val="center"/>
          </w:tcPr>
          <w:p w:rsidR="00581B8C" w:rsidRDefault="006D0F0F">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1.3378 us</w:t>
            </w:r>
          </w:p>
        </w:tc>
      </w:tr>
      <w:tr w:rsidR="00581B8C">
        <w:trPr>
          <w:jc w:val="center"/>
        </w:trPr>
        <w:tc>
          <w:tcPr>
            <w:tcW w:w="2229" w:type="dxa"/>
            <w:vAlign w:val="center"/>
          </w:tcPr>
          <w:p w:rsidR="00581B8C" w:rsidRDefault="006D0F0F">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lastRenderedPageBreak/>
              <w:t xml:space="preserve">Indicate first, second, and third order drift rates </w:t>
            </w:r>
          </w:p>
        </w:tc>
        <w:tc>
          <w:tcPr>
            <w:tcW w:w="1127" w:type="dxa"/>
            <w:vAlign w:val="center"/>
          </w:tcPr>
          <w:p w:rsidR="00581B8C" w:rsidRDefault="006D0F0F">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0.0001 us</w:t>
            </w:r>
          </w:p>
        </w:tc>
        <w:tc>
          <w:tcPr>
            <w:tcW w:w="1127" w:type="dxa"/>
            <w:vAlign w:val="center"/>
          </w:tcPr>
          <w:p w:rsidR="00581B8C" w:rsidRDefault="006D0F0F">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0.0001 us</w:t>
            </w:r>
          </w:p>
        </w:tc>
        <w:tc>
          <w:tcPr>
            <w:tcW w:w="1127" w:type="dxa"/>
            <w:vAlign w:val="center"/>
          </w:tcPr>
          <w:p w:rsidR="00581B8C" w:rsidRDefault="006D0F0F">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0.0015 us</w:t>
            </w:r>
          </w:p>
        </w:tc>
        <w:tc>
          <w:tcPr>
            <w:tcW w:w="1127" w:type="dxa"/>
            <w:vAlign w:val="center"/>
          </w:tcPr>
          <w:p w:rsidR="00581B8C" w:rsidRDefault="006D0F0F">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0.0072 us</w:t>
            </w:r>
          </w:p>
        </w:tc>
        <w:tc>
          <w:tcPr>
            <w:tcW w:w="1127" w:type="dxa"/>
            <w:vAlign w:val="center"/>
          </w:tcPr>
          <w:p w:rsidR="00581B8C" w:rsidRDefault="006D0F0F">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0.0219 us</w:t>
            </w:r>
          </w:p>
        </w:tc>
        <w:tc>
          <w:tcPr>
            <w:tcW w:w="1128" w:type="dxa"/>
            <w:vAlign w:val="center"/>
          </w:tcPr>
          <w:p w:rsidR="00581B8C" w:rsidRDefault="006D0F0F">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0.0984 us</w:t>
            </w:r>
          </w:p>
        </w:tc>
      </w:tr>
    </w:tbl>
    <w:p w:rsidR="00581B8C" w:rsidRDefault="006D0F0F">
      <w:pPr>
        <w:pStyle w:val="ad"/>
        <w:numPr>
          <w:ilvl w:val="255"/>
          <w:numId w:val="0"/>
        </w:numPr>
        <w:spacing w:beforeLines="50" w:before="120" w:afterLines="50" w:after="120" w:line="240" w:lineRule="auto"/>
        <w:ind w:leftChars="200" w:left="440"/>
        <w:jc w:val="both"/>
        <w:rPr>
          <w:rFonts w:ascii="Times New Roman" w:eastAsia="宋体" w:hAnsi="Times New Roman" w:cs="Times New Roman"/>
          <w:sz w:val="20"/>
          <w:szCs w:val="20"/>
        </w:rPr>
      </w:pPr>
      <w:r>
        <w:rPr>
          <w:rFonts w:ascii="Times New Roman" w:eastAsia="宋体" w:hAnsi="Times New Roman" w:cs="Times New Roman"/>
          <w:sz w:val="20"/>
          <w:szCs w:val="20"/>
        </w:rPr>
        <w:t>Furthermore,</w:t>
      </w:r>
      <w:r>
        <w:rPr>
          <w:rFonts w:ascii="Times New Roman" w:eastAsia="宋体" w:hAnsi="Times New Roman" w:cs="Times New Roman" w:hint="eastAsia"/>
          <w:sz w:val="20"/>
          <w:szCs w:val="20"/>
        </w:rPr>
        <w:t xml:space="preserve"> the residual error of UE-estimated common TA can be further reduced by optimizing the </w:t>
      </w:r>
      <w:r>
        <w:rPr>
          <w:rFonts w:ascii="Times New Roman" w:eastAsia="宋体" w:hAnsi="Times New Roman" w:cs="Times New Roman"/>
          <w:sz w:val="20"/>
          <w:szCs w:val="20"/>
        </w:rPr>
        <w:t xml:space="preserve">calculation of </w:t>
      </w:r>
      <w:r>
        <w:rPr>
          <w:rFonts w:ascii="Times New Roman" w:eastAsia="宋体" w:hAnsi="Times New Roman" w:cs="Times New Roman" w:hint="eastAsia"/>
          <w:sz w:val="20"/>
          <w:szCs w:val="20"/>
        </w:rPr>
        <w:t xml:space="preserve">common TA and drift rates. </w:t>
      </w:r>
      <w:r>
        <w:rPr>
          <w:rFonts w:ascii="Times New Roman" w:eastAsia="宋体" w:hAnsi="Times New Roman" w:cs="Times New Roman"/>
          <w:sz w:val="20"/>
          <w:szCs w:val="20"/>
        </w:rPr>
        <w:t>In general, with assumption on the indication order of parameters, t</w:t>
      </w:r>
      <w:r>
        <w:rPr>
          <w:rFonts w:ascii="Times New Roman" w:eastAsia="宋体" w:hAnsi="Times New Roman" w:cs="Times New Roman" w:hint="eastAsia"/>
          <w:sz w:val="20"/>
          <w:szCs w:val="20"/>
        </w:rPr>
        <w:t xml:space="preserve">he </w:t>
      </w:r>
      <w:r>
        <w:rPr>
          <w:rFonts w:ascii="Times New Roman" w:eastAsia="宋体" w:hAnsi="Times New Roman" w:cs="Times New Roman"/>
          <w:sz w:val="20"/>
          <w:szCs w:val="20"/>
        </w:rPr>
        <w:t xml:space="preserve">calculation of </w:t>
      </w:r>
      <w:r>
        <w:rPr>
          <w:rFonts w:ascii="Times New Roman" w:eastAsia="宋体" w:hAnsi="Times New Roman" w:cs="Times New Roman" w:hint="eastAsia"/>
          <w:sz w:val="20"/>
          <w:szCs w:val="20"/>
        </w:rPr>
        <w:t xml:space="preserve">common TA can be </w:t>
      </w:r>
      <w:r>
        <w:rPr>
          <w:rFonts w:ascii="Times New Roman" w:eastAsia="宋体" w:hAnsi="Times New Roman" w:cs="Times New Roman"/>
          <w:sz w:val="20"/>
          <w:szCs w:val="20"/>
        </w:rPr>
        <w:t xml:space="preserve">approximated by </w:t>
      </w:r>
      <w:r>
        <w:rPr>
          <w:rFonts w:ascii="Times New Roman" w:eastAsia="宋体" w:hAnsi="Times New Roman" w:cs="Times New Roman" w:hint="eastAsia"/>
          <w:sz w:val="20"/>
          <w:szCs w:val="20"/>
        </w:rPr>
        <w:t>a polyno</w:t>
      </w:r>
      <w:r>
        <w:rPr>
          <w:rFonts w:ascii="Times New Roman" w:eastAsia="宋体" w:hAnsi="Times New Roman" w:cs="Times New Roman" w:hint="eastAsia"/>
          <w:sz w:val="20"/>
          <w:szCs w:val="20"/>
        </w:rPr>
        <w:t xml:space="preserve">mial </w:t>
      </w:r>
      <w:r>
        <w:rPr>
          <w:rFonts w:ascii="Times New Roman" w:eastAsia="宋体" w:hAnsi="Times New Roman" w:cs="Times New Roman" w:hint="eastAsia"/>
          <w:position w:val="-6"/>
          <w:sz w:val="20"/>
          <w:szCs w:val="20"/>
        </w:rPr>
        <w:object w:dxaOrig="1362" w:dyaOrig="3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8pt;height:16pt" o:ole="">
            <v:imagedata r:id="rId9" o:title=""/>
          </v:shape>
          <o:OLEObject Type="Embed" ProgID="Equation.KSEE3" ShapeID="_x0000_i1025" DrawAspect="Content" ObjectID="_1689767271" r:id="rId10"/>
        </w:object>
      </w:r>
      <w:r>
        <w:rPr>
          <w:rFonts w:ascii="Times New Roman" w:eastAsia="宋体" w:hAnsi="Times New Roman" w:cs="Times New Roman"/>
          <w:sz w:val="20"/>
          <w:szCs w:val="20"/>
        </w:rPr>
        <w:t xml:space="preserve"> to estimate</w:t>
      </w:r>
      <w:r>
        <w:rPr>
          <w:rFonts w:ascii="Times New Roman" w:eastAsia="宋体" w:hAnsi="Times New Roman" w:cs="Times New Roman" w:hint="eastAsia"/>
          <w:sz w:val="20"/>
          <w:szCs w:val="20"/>
        </w:rPr>
        <w:t xml:space="preserve"> the real </w:t>
      </w:r>
      <w:r>
        <w:rPr>
          <w:rFonts w:ascii="Times New Roman" w:eastAsia="宋体" w:hAnsi="Times New Roman" w:cs="Times New Roman"/>
          <w:sz w:val="20"/>
          <w:szCs w:val="20"/>
        </w:rPr>
        <w:t>value at gNB side.</w:t>
      </w:r>
      <w:r>
        <w:rPr>
          <w:rFonts w:ascii="Times New Roman" w:eastAsia="宋体" w:hAnsi="Times New Roman" w:cs="Times New Roman" w:hint="eastAsia"/>
          <w:sz w:val="20"/>
          <w:szCs w:val="20"/>
        </w:rPr>
        <w:t xml:space="preserve"> The </w:t>
      </w:r>
      <w:r>
        <w:rPr>
          <w:rFonts w:ascii="Times New Roman" w:eastAsia="宋体" w:hAnsi="Times New Roman" w:cs="Times New Roman"/>
          <w:sz w:val="20"/>
          <w:szCs w:val="20"/>
        </w:rPr>
        <w:t>determination</w:t>
      </w:r>
      <w:r>
        <w:rPr>
          <w:rFonts w:ascii="Times New Roman" w:eastAsia="宋体" w:hAnsi="Times New Roman" w:cs="Times New Roman" w:hint="eastAsia"/>
          <w:sz w:val="20"/>
          <w:szCs w:val="20"/>
        </w:rPr>
        <w:t xml:space="preserve"> of the three coefficients </w:t>
      </w:r>
      <w:r>
        <w:rPr>
          <w:rFonts w:ascii="Times New Roman" w:eastAsia="宋体" w:hAnsi="Times New Roman" w:cs="Times New Roman" w:hint="eastAsia"/>
          <w:position w:val="-8"/>
          <w:sz w:val="20"/>
          <w:szCs w:val="20"/>
        </w:rPr>
        <w:object w:dxaOrig="598" w:dyaOrig="299">
          <v:shape id="_x0000_i1026" type="#_x0000_t75" style="width:30pt;height:15pt" o:ole="">
            <v:imagedata r:id="rId11" o:title=""/>
          </v:shape>
          <o:OLEObject Type="Embed" ProgID="Equation.KSEE3" ShapeID="_x0000_i1026" DrawAspect="Content" ObjectID="_1689767272" r:id="rId12"/>
        </w:object>
      </w:r>
      <w:r>
        <w:rPr>
          <w:rFonts w:ascii="Times New Roman" w:eastAsia="宋体" w:hAnsi="Times New Roman" w:cs="Times New Roman" w:hint="eastAsia"/>
          <w:sz w:val="20"/>
          <w:szCs w:val="20"/>
        </w:rPr>
        <w:t xml:space="preserve">is a classical </w:t>
      </w:r>
      <w:r>
        <w:rPr>
          <w:rFonts w:ascii="Times New Roman" w:eastAsia="宋体" w:hAnsi="Times New Roman" w:cs="Times New Roman"/>
          <w:sz w:val="20"/>
          <w:szCs w:val="20"/>
        </w:rPr>
        <w:t>minimax</w:t>
      </w:r>
      <w:r>
        <w:rPr>
          <w:rFonts w:ascii="Times New Roman" w:eastAsia="宋体" w:hAnsi="Times New Roman" w:cs="Times New Roman" w:hint="eastAsia"/>
          <w:sz w:val="20"/>
          <w:szCs w:val="20"/>
        </w:rPr>
        <w:t xml:space="preserve"> problem, which can be numerically optimized. Comparing with the least square method, the error in common TA estimation can be further reduced as shown in </w:t>
      </w:r>
      <w:r>
        <w:rPr>
          <w:rFonts w:ascii="Times New Roman" w:eastAsia="宋体" w:hAnsi="Times New Roman" w:cs="Times New Roman" w:hint="eastAsia"/>
          <w:sz w:val="20"/>
          <w:szCs w:val="20"/>
        </w:rPr>
        <w:fldChar w:fldCharType="begin"/>
      </w:r>
      <w:r>
        <w:rPr>
          <w:rFonts w:ascii="Times New Roman" w:eastAsia="宋体" w:hAnsi="Times New Roman" w:cs="Times New Roman" w:hint="eastAsia"/>
          <w:sz w:val="20"/>
          <w:szCs w:val="20"/>
        </w:rPr>
        <w:instrText xml:space="preserve"> REF _Ref21786 \h </w:instrText>
      </w:r>
      <w:r>
        <w:rPr>
          <w:rFonts w:ascii="Times New Roman" w:eastAsia="宋体" w:hAnsi="Times New Roman" w:cs="Times New Roman" w:hint="eastAsia"/>
          <w:sz w:val="20"/>
          <w:szCs w:val="20"/>
        </w:rPr>
      </w:r>
      <w:r>
        <w:rPr>
          <w:rFonts w:ascii="Times New Roman" w:eastAsia="宋体" w:hAnsi="Times New Roman" w:cs="Times New Roman" w:hint="eastAsia"/>
          <w:sz w:val="20"/>
          <w:szCs w:val="20"/>
        </w:rPr>
        <w:fldChar w:fldCharType="separate"/>
      </w:r>
      <w:r>
        <w:rPr>
          <w:rFonts w:ascii="Times New Roman" w:eastAsia="宋体" w:hAnsi="Times New Roman" w:cs="Times New Roman" w:hint="eastAsia"/>
          <w:sz w:val="20"/>
          <w:szCs w:val="20"/>
        </w:rPr>
        <w:t>Figure 1</w:t>
      </w:r>
      <w:r>
        <w:rPr>
          <w:rFonts w:ascii="Times New Roman" w:eastAsia="宋体" w:hAnsi="Times New Roman" w:cs="Times New Roman" w:hint="eastAsia"/>
          <w:sz w:val="20"/>
          <w:szCs w:val="20"/>
        </w:rPr>
        <w:fldChar w:fldCharType="end"/>
      </w:r>
      <w:r>
        <w:rPr>
          <w:rFonts w:ascii="Times New Roman" w:eastAsia="宋体" w:hAnsi="Times New Roman" w:cs="Times New Roman" w:hint="eastAsia"/>
          <w:sz w:val="20"/>
          <w:szCs w:val="20"/>
        </w:rPr>
        <w:t xml:space="preserve"> and </w:t>
      </w:r>
      <w:r>
        <w:rPr>
          <w:rFonts w:ascii="Times New Roman" w:eastAsia="宋体" w:hAnsi="Times New Roman" w:cs="Times New Roman" w:hint="eastAsia"/>
          <w:sz w:val="20"/>
          <w:szCs w:val="20"/>
        </w:rPr>
        <w:fldChar w:fldCharType="begin"/>
      </w:r>
      <w:r>
        <w:rPr>
          <w:rFonts w:ascii="Times New Roman" w:eastAsia="宋体" w:hAnsi="Times New Roman" w:cs="Times New Roman" w:hint="eastAsia"/>
          <w:sz w:val="20"/>
          <w:szCs w:val="20"/>
        </w:rPr>
        <w:instrText xml:space="preserve"> REF _R</w:instrText>
      </w:r>
      <w:r>
        <w:rPr>
          <w:rFonts w:ascii="Times New Roman" w:eastAsia="宋体" w:hAnsi="Times New Roman" w:cs="Times New Roman" w:hint="eastAsia"/>
          <w:sz w:val="20"/>
          <w:szCs w:val="20"/>
        </w:rPr>
        <w:instrText xml:space="preserve">ef22492 \h </w:instrText>
      </w:r>
      <w:r>
        <w:rPr>
          <w:rFonts w:ascii="Times New Roman" w:eastAsia="宋体" w:hAnsi="Times New Roman" w:cs="Times New Roman" w:hint="eastAsia"/>
          <w:sz w:val="20"/>
          <w:szCs w:val="20"/>
        </w:rPr>
      </w:r>
      <w:r>
        <w:rPr>
          <w:rFonts w:ascii="Times New Roman" w:eastAsia="宋体" w:hAnsi="Times New Roman" w:cs="Times New Roman" w:hint="eastAsia"/>
          <w:sz w:val="20"/>
          <w:szCs w:val="20"/>
        </w:rPr>
        <w:fldChar w:fldCharType="separate"/>
      </w:r>
      <w:r>
        <w:rPr>
          <w:rFonts w:ascii="Times New Roman" w:eastAsia="宋体" w:hAnsi="Times New Roman" w:cs="Times New Roman" w:hint="eastAsia"/>
          <w:sz w:val="20"/>
          <w:szCs w:val="20"/>
        </w:rPr>
        <w:t>Table 2</w:t>
      </w:r>
      <w:r>
        <w:rPr>
          <w:rFonts w:ascii="Times New Roman" w:eastAsia="宋体" w:hAnsi="Times New Roman" w:cs="Times New Roman" w:hint="eastAsia"/>
          <w:sz w:val="20"/>
          <w:szCs w:val="20"/>
        </w:rPr>
        <w:fldChar w:fldCharType="end"/>
      </w:r>
      <w:r>
        <w:rPr>
          <w:rFonts w:ascii="Times New Roman" w:eastAsia="宋体" w:hAnsi="Times New Roman" w:cs="Times New Roman" w:hint="eastAsia"/>
          <w:sz w:val="20"/>
          <w:szCs w:val="20"/>
        </w:rPr>
        <w:t xml:space="preserve">. </w:t>
      </w:r>
      <w:r>
        <w:rPr>
          <w:rFonts w:ascii="Times New Roman" w:eastAsia="宋体" w:hAnsi="Times New Roman" w:cs="Times New Roman"/>
          <w:sz w:val="20"/>
          <w:szCs w:val="20"/>
        </w:rPr>
        <w:t xml:space="preserve">It should be noticed that </w:t>
      </w:r>
      <w:r>
        <w:rPr>
          <w:rFonts w:ascii="Times New Roman" w:eastAsia="宋体" w:hAnsi="Times New Roman" w:cs="Times New Roman" w:hint="eastAsia"/>
          <w:sz w:val="20"/>
          <w:szCs w:val="20"/>
        </w:rPr>
        <w:t xml:space="preserve">following evaluations are </w:t>
      </w:r>
      <w:r>
        <w:rPr>
          <w:rFonts w:ascii="Times New Roman" w:eastAsia="宋体" w:hAnsi="Times New Roman" w:cs="Times New Roman"/>
          <w:sz w:val="20"/>
          <w:szCs w:val="20"/>
        </w:rPr>
        <w:t xml:space="preserve">conducted </w:t>
      </w:r>
      <w:r>
        <w:rPr>
          <w:rFonts w:ascii="Times New Roman" w:eastAsia="宋体" w:hAnsi="Times New Roman" w:cs="Times New Roman" w:hint="eastAsia"/>
          <w:sz w:val="20"/>
          <w:szCs w:val="20"/>
        </w:rPr>
        <w:t>based on the optimized common TA parameters.</w:t>
      </w:r>
    </w:p>
    <w:p w:rsidR="00581B8C" w:rsidRDefault="006D0F0F">
      <w:pPr>
        <w:jc w:val="center"/>
        <w:rPr>
          <w:rFonts w:ascii="Times New Roman" w:eastAsia="宋体" w:hAnsi="Times New Roman" w:cs="Times New Roman"/>
          <w:sz w:val="20"/>
          <w:szCs w:val="20"/>
        </w:rPr>
      </w:pPr>
      <w:r>
        <w:rPr>
          <w:rFonts w:ascii="Times New Roman" w:eastAsia="宋体" w:hAnsi="Times New Roman" w:cs="Times New Roman"/>
          <w:noProof/>
          <w:sz w:val="20"/>
          <w:szCs w:val="20"/>
        </w:rPr>
        <w:drawing>
          <wp:inline distT="0" distB="0" distL="114300" distR="114300">
            <wp:extent cx="4372610" cy="3279775"/>
            <wp:effectExtent l="0" t="0" r="8890" b="15875"/>
            <wp:docPr id="1" name="图片 1" descr="leastsquareandoptimiz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leastsquareandoptimization"/>
                    <pic:cNvPicPr>
                      <a:picLocks noChangeAspect="1"/>
                    </pic:cNvPicPr>
                  </pic:nvPicPr>
                  <pic:blipFill>
                    <a:blip r:embed="rId13"/>
                    <a:stretch>
                      <a:fillRect/>
                    </a:stretch>
                  </pic:blipFill>
                  <pic:spPr>
                    <a:xfrm>
                      <a:off x="0" y="0"/>
                      <a:ext cx="4372610" cy="3279775"/>
                    </a:xfrm>
                    <a:prstGeom prst="rect">
                      <a:avLst/>
                    </a:prstGeom>
                  </pic:spPr>
                </pic:pic>
              </a:graphicData>
            </a:graphic>
          </wp:inline>
        </w:drawing>
      </w:r>
    </w:p>
    <w:p w:rsidR="00581B8C" w:rsidRDefault="006D0F0F">
      <w:pPr>
        <w:pStyle w:val="a3"/>
        <w:spacing w:beforeLines="50" w:before="120" w:afterLines="50"/>
        <w:ind w:leftChars="200" w:left="440"/>
        <w:rPr>
          <w:lang w:val="en-US"/>
        </w:rPr>
      </w:pPr>
      <w:bookmarkStart w:id="5" w:name="_Ref21786"/>
      <w:r>
        <w:rPr>
          <w:b w:val="0"/>
          <w:bCs w:val="0"/>
          <w:lang w:val="en-US"/>
        </w:rPr>
        <w:t xml:space="preserve">Figure </w:t>
      </w:r>
      <w:r>
        <w:rPr>
          <w:b w:val="0"/>
          <w:bCs w:val="0"/>
          <w:lang w:val="en-US"/>
        </w:rPr>
        <w:fldChar w:fldCharType="begin"/>
      </w:r>
      <w:r>
        <w:rPr>
          <w:b w:val="0"/>
          <w:bCs w:val="0"/>
          <w:lang w:val="en-US"/>
        </w:rPr>
        <w:instrText xml:space="preserve"> SEQ Figure \* ARABIC </w:instrText>
      </w:r>
      <w:r>
        <w:rPr>
          <w:b w:val="0"/>
          <w:bCs w:val="0"/>
          <w:lang w:val="en-US"/>
        </w:rPr>
        <w:fldChar w:fldCharType="separate"/>
      </w:r>
      <w:r>
        <w:rPr>
          <w:b w:val="0"/>
          <w:bCs w:val="0"/>
          <w:lang w:val="en-US"/>
        </w:rPr>
        <w:t>1</w:t>
      </w:r>
      <w:r>
        <w:rPr>
          <w:b w:val="0"/>
          <w:bCs w:val="0"/>
          <w:lang w:val="en-US"/>
        </w:rPr>
        <w:fldChar w:fldCharType="end"/>
      </w:r>
      <w:bookmarkEnd w:id="5"/>
      <w:r>
        <w:rPr>
          <w:rFonts w:hint="eastAsia"/>
          <w:b w:val="0"/>
          <w:bCs w:val="0"/>
          <w:lang w:val="en-US"/>
        </w:rPr>
        <w:t xml:space="preserve"> Performance comparison betwee</w:t>
      </w:r>
      <w:r>
        <w:rPr>
          <w:rFonts w:hint="eastAsia"/>
          <w:b w:val="0"/>
          <w:bCs w:val="0"/>
          <w:lang w:val="en-US"/>
        </w:rPr>
        <w:t>n least square fitting and numerical optimization</w:t>
      </w:r>
    </w:p>
    <w:p w:rsidR="00581B8C" w:rsidRDefault="006D0F0F">
      <w:pPr>
        <w:pStyle w:val="a3"/>
        <w:spacing w:beforeLines="50" w:before="120" w:afterLines="50"/>
        <w:ind w:leftChars="200" w:left="440"/>
        <w:rPr>
          <w:lang w:val="en-US"/>
        </w:rPr>
      </w:pPr>
      <w:bookmarkStart w:id="6" w:name="_Ref22492"/>
      <w:r>
        <w:rPr>
          <w:b w:val="0"/>
        </w:rPr>
        <w:t xml:space="preserve">Table </w:t>
      </w:r>
      <w:r>
        <w:rPr>
          <w:b w:val="0"/>
        </w:rPr>
        <w:fldChar w:fldCharType="begin"/>
      </w:r>
      <w:r>
        <w:rPr>
          <w:b w:val="0"/>
        </w:rPr>
        <w:instrText xml:space="preserve"> SEQ Table \* ARABIC </w:instrText>
      </w:r>
      <w:r>
        <w:rPr>
          <w:b w:val="0"/>
        </w:rPr>
        <w:fldChar w:fldCharType="separate"/>
      </w:r>
      <w:r>
        <w:rPr>
          <w:b w:val="0"/>
        </w:rPr>
        <w:t>2</w:t>
      </w:r>
      <w:r>
        <w:rPr>
          <w:b w:val="0"/>
        </w:rPr>
        <w:fldChar w:fldCharType="end"/>
      </w:r>
      <w:bookmarkEnd w:id="6"/>
      <w:r>
        <w:rPr>
          <w:rFonts w:hint="eastAsia"/>
          <w:b w:val="0"/>
          <w:lang w:val="en-US"/>
        </w:rPr>
        <w:t xml:space="preserve"> Maximum residual error of common TA autonomously predicted by UE based on optimized common TA and drift rates</w:t>
      </w:r>
    </w:p>
    <w:tbl>
      <w:tblPr>
        <w:tblStyle w:val="aa"/>
        <w:tblW w:w="8992" w:type="dxa"/>
        <w:jc w:val="center"/>
        <w:tblLayout w:type="fixed"/>
        <w:tblLook w:val="04A0" w:firstRow="1" w:lastRow="0" w:firstColumn="1" w:lastColumn="0" w:noHBand="0" w:noVBand="1"/>
      </w:tblPr>
      <w:tblGrid>
        <w:gridCol w:w="2229"/>
        <w:gridCol w:w="1127"/>
        <w:gridCol w:w="1127"/>
        <w:gridCol w:w="1127"/>
        <w:gridCol w:w="1127"/>
        <w:gridCol w:w="1127"/>
        <w:gridCol w:w="1128"/>
      </w:tblGrid>
      <w:tr w:rsidR="00581B8C">
        <w:trPr>
          <w:jc w:val="center"/>
        </w:trPr>
        <w:tc>
          <w:tcPr>
            <w:tcW w:w="2229" w:type="dxa"/>
            <w:vAlign w:val="center"/>
          </w:tcPr>
          <w:p w:rsidR="00581B8C" w:rsidRDefault="006D0F0F">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Indication period</w:t>
            </w:r>
          </w:p>
        </w:tc>
        <w:tc>
          <w:tcPr>
            <w:tcW w:w="1127" w:type="dxa"/>
            <w:vAlign w:val="center"/>
          </w:tcPr>
          <w:p w:rsidR="00581B8C" w:rsidRDefault="006D0F0F">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3 s</w:t>
            </w:r>
          </w:p>
        </w:tc>
        <w:tc>
          <w:tcPr>
            <w:tcW w:w="1127" w:type="dxa"/>
            <w:vAlign w:val="center"/>
          </w:tcPr>
          <w:p w:rsidR="00581B8C" w:rsidRDefault="006D0F0F">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5 s</w:t>
            </w:r>
          </w:p>
        </w:tc>
        <w:tc>
          <w:tcPr>
            <w:tcW w:w="1127" w:type="dxa"/>
            <w:vAlign w:val="center"/>
          </w:tcPr>
          <w:p w:rsidR="00581B8C" w:rsidRDefault="006D0F0F">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10 s</w:t>
            </w:r>
          </w:p>
        </w:tc>
        <w:tc>
          <w:tcPr>
            <w:tcW w:w="1127" w:type="dxa"/>
            <w:vAlign w:val="center"/>
          </w:tcPr>
          <w:p w:rsidR="00581B8C" w:rsidRDefault="006D0F0F">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15 s</w:t>
            </w:r>
          </w:p>
        </w:tc>
        <w:tc>
          <w:tcPr>
            <w:tcW w:w="1127" w:type="dxa"/>
            <w:vAlign w:val="center"/>
          </w:tcPr>
          <w:p w:rsidR="00581B8C" w:rsidRDefault="006D0F0F">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20 s</w:t>
            </w:r>
          </w:p>
        </w:tc>
        <w:tc>
          <w:tcPr>
            <w:tcW w:w="1128" w:type="dxa"/>
            <w:vAlign w:val="center"/>
          </w:tcPr>
          <w:p w:rsidR="00581B8C" w:rsidRDefault="006D0F0F">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30 s</w:t>
            </w:r>
          </w:p>
        </w:tc>
      </w:tr>
      <w:tr w:rsidR="00581B8C">
        <w:trPr>
          <w:jc w:val="center"/>
        </w:trPr>
        <w:tc>
          <w:tcPr>
            <w:tcW w:w="2229" w:type="dxa"/>
            <w:vAlign w:val="center"/>
          </w:tcPr>
          <w:p w:rsidR="00581B8C" w:rsidRDefault="006D0F0F">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 xml:space="preserve">Indicate only </w:t>
            </w:r>
            <w:r>
              <w:rPr>
                <w:rFonts w:ascii="Times New Roman" w:eastAsia="宋体" w:hAnsi="Times New Roman" w:cs="Times New Roman" w:hint="eastAsia"/>
                <w:sz w:val="20"/>
                <w:szCs w:val="20"/>
              </w:rPr>
              <w:t>first order drift rate</w:t>
            </w:r>
          </w:p>
        </w:tc>
        <w:tc>
          <w:tcPr>
            <w:tcW w:w="1127" w:type="dxa"/>
            <w:vAlign w:val="center"/>
          </w:tcPr>
          <w:p w:rsidR="00581B8C" w:rsidRDefault="006D0F0F">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0.3267 us</w:t>
            </w:r>
          </w:p>
        </w:tc>
        <w:tc>
          <w:tcPr>
            <w:tcW w:w="1127" w:type="dxa"/>
            <w:vAlign w:val="center"/>
          </w:tcPr>
          <w:p w:rsidR="00581B8C" w:rsidRDefault="006D0F0F">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0.9065 us</w:t>
            </w:r>
          </w:p>
        </w:tc>
        <w:tc>
          <w:tcPr>
            <w:tcW w:w="1127" w:type="dxa"/>
            <w:vAlign w:val="center"/>
          </w:tcPr>
          <w:p w:rsidR="00581B8C" w:rsidRDefault="006D0F0F">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3.6086 us</w:t>
            </w:r>
          </w:p>
        </w:tc>
        <w:tc>
          <w:tcPr>
            <w:tcW w:w="1127" w:type="dxa"/>
            <w:vAlign w:val="center"/>
          </w:tcPr>
          <w:p w:rsidR="00581B8C" w:rsidRDefault="006D0F0F">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8.0562 us</w:t>
            </w:r>
          </w:p>
        </w:tc>
        <w:tc>
          <w:tcPr>
            <w:tcW w:w="1127" w:type="dxa"/>
            <w:vAlign w:val="center"/>
          </w:tcPr>
          <w:p w:rsidR="00581B8C" w:rsidRDefault="006D0F0F">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14.1685 us</w:t>
            </w:r>
          </w:p>
        </w:tc>
        <w:tc>
          <w:tcPr>
            <w:tcW w:w="1128" w:type="dxa"/>
            <w:vAlign w:val="center"/>
          </w:tcPr>
          <w:p w:rsidR="00581B8C" w:rsidRDefault="006D0F0F">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30.9435 us</w:t>
            </w:r>
          </w:p>
        </w:tc>
      </w:tr>
      <w:tr w:rsidR="00581B8C">
        <w:trPr>
          <w:jc w:val="center"/>
        </w:trPr>
        <w:tc>
          <w:tcPr>
            <w:tcW w:w="2229" w:type="dxa"/>
            <w:vAlign w:val="center"/>
          </w:tcPr>
          <w:p w:rsidR="00581B8C" w:rsidRDefault="006D0F0F">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Indicate first and second order drift rates</w:t>
            </w:r>
          </w:p>
        </w:tc>
        <w:tc>
          <w:tcPr>
            <w:tcW w:w="1127" w:type="dxa"/>
            <w:vAlign w:val="center"/>
          </w:tcPr>
          <w:p w:rsidR="00581B8C" w:rsidRDefault="006D0F0F">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0.0008 us</w:t>
            </w:r>
          </w:p>
        </w:tc>
        <w:tc>
          <w:tcPr>
            <w:tcW w:w="1127" w:type="dxa"/>
            <w:vAlign w:val="center"/>
          </w:tcPr>
          <w:p w:rsidR="00581B8C" w:rsidRDefault="006D0F0F">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0.0039 us</w:t>
            </w:r>
          </w:p>
        </w:tc>
        <w:tc>
          <w:tcPr>
            <w:tcW w:w="1127" w:type="dxa"/>
            <w:vAlign w:val="center"/>
          </w:tcPr>
          <w:p w:rsidR="00581B8C" w:rsidRDefault="006D0F0F">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0.0312 us</w:t>
            </w:r>
          </w:p>
        </w:tc>
        <w:tc>
          <w:tcPr>
            <w:tcW w:w="1127" w:type="dxa"/>
            <w:vAlign w:val="center"/>
          </w:tcPr>
          <w:p w:rsidR="00581B8C" w:rsidRDefault="006D0F0F">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0.1047 us</w:t>
            </w:r>
          </w:p>
        </w:tc>
        <w:tc>
          <w:tcPr>
            <w:tcW w:w="1127" w:type="dxa"/>
            <w:vAlign w:val="center"/>
          </w:tcPr>
          <w:p w:rsidR="00581B8C" w:rsidRDefault="006D0F0F">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0.2429 us</w:t>
            </w:r>
          </w:p>
        </w:tc>
        <w:tc>
          <w:tcPr>
            <w:tcW w:w="1128" w:type="dxa"/>
            <w:vAlign w:val="center"/>
          </w:tcPr>
          <w:p w:rsidR="00581B8C" w:rsidRDefault="006D0F0F">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0.8338 us</w:t>
            </w:r>
          </w:p>
        </w:tc>
      </w:tr>
      <w:tr w:rsidR="00581B8C">
        <w:trPr>
          <w:jc w:val="center"/>
        </w:trPr>
        <w:tc>
          <w:tcPr>
            <w:tcW w:w="2229" w:type="dxa"/>
            <w:vAlign w:val="center"/>
          </w:tcPr>
          <w:p w:rsidR="00581B8C" w:rsidRDefault="006D0F0F">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 xml:space="preserve">Indicate first, second, and third order drift rates </w:t>
            </w:r>
          </w:p>
        </w:tc>
        <w:tc>
          <w:tcPr>
            <w:tcW w:w="1127" w:type="dxa"/>
            <w:vAlign w:val="center"/>
          </w:tcPr>
          <w:p w:rsidR="00581B8C" w:rsidRDefault="006D0F0F">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0.0001 us</w:t>
            </w:r>
          </w:p>
        </w:tc>
        <w:tc>
          <w:tcPr>
            <w:tcW w:w="1127" w:type="dxa"/>
            <w:vAlign w:val="center"/>
          </w:tcPr>
          <w:p w:rsidR="00581B8C" w:rsidRDefault="006D0F0F">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0.0001 us</w:t>
            </w:r>
          </w:p>
        </w:tc>
        <w:tc>
          <w:tcPr>
            <w:tcW w:w="1127" w:type="dxa"/>
            <w:vAlign w:val="center"/>
          </w:tcPr>
          <w:p w:rsidR="00581B8C" w:rsidRDefault="006D0F0F">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0.0008 us</w:t>
            </w:r>
          </w:p>
        </w:tc>
        <w:tc>
          <w:tcPr>
            <w:tcW w:w="1127" w:type="dxa"/>
            <w:vAlign w:val="center"/>
          </w:tcPr>
          <w:p w:rsidR="00581B8C" w:rsidRDefault="006D0F0F">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0.0039 us</w:t>
            </w:r>
          </w:p>
        </w:tc>
        <w:tc>
          <w:tcPr>
            <w:tcW w:w="1127" w:type="dxa"/>
            <w:vAlign w:val="center"/>
          </w:tcPr>
          <w:p w:rsidR="00581B8C" w:rsidRDefault="006D0F0F">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0.0117 us</w:t>
            </w:r>
          </w:p>
        </w:tc>
        <w:tc>
          <w:tcPr>
            <w:tcW w:w="1128" w:type="dxa"/>
            <w:vAlign w:val="center"/>
          </w:tcPr>
          <w:p w:rsidR="00581B8C" w:rsidRDefault="006D0F0F">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0.0513 us</w:t>
            </w:r>
          </w:p>
        </w:tc>
      </w:tr>
    </w:tbl>
    <w:p w:rsidR="00581B8C" w:rsidRDefault="006D0F0F">
      <w:pPr>
        <w:spacing w:beforeLines="50" w:before="120"/>
        <w:ind w:leftChars="200" w:left="440"/>
        <w:rPr>
          <w:rFonts w:ascii="Times New Roman" w:eastAsia="宋体" w:hAnsi="Times New Roman" w:cs="Times New Roman"/>
          <w:sz w:val="20"/>
          <w:szCs w:val="20"/>
        </w:rPr>
      </w:pPr>
      <w:r>
        <w:rPr>
          <w:rFonts w:ascii="Times New Roman" w:eastAsia="宋体" w:hAnsi="Times New Roman" w:cs="Times New Roman" w:hint="eastAsia"/>
          <w:sz w:val="20"/>
          <w:szCs w:val="20"/>
        </w:rPr>
        <w:t xml:space="preserve">The maximum timing error is still </w:t>
      </w:r>
      <w:r>
        <w:rPr>
          <w:rFonts w:ascii="Times New Roman" w:eastAsia="宋体" w:hAnsi="Times New Roman" w:cs="Times New Roman"/>
          <w:sz w:val="20"/>
          <w:szCs w:val="20"/>
        </w:rPr>
        <w:t xml:space="preserve">pending </w:t>
      </w:r>
      <w:r>
        <w:rPr>
          <w:rFonts w:ascii="Times New Roman" w:eastAsia="宋体" w:hAnsi="Times New Roman" w:cs="Times New Roman" w:hint="eastAsia"/>
          <w:sz w:val="20"/>
          <w:szCs w:val="20"/>
        </w:rPr>
        <w:t>for the</w:t>
      </w:r>
      <w:r>
        <w:rPr>
          <w:rFonts w:ascii="Times New Roman" w:eastAsia="宋体" w:hAnsi="Times New Roman" w:cs="Times New Roman"/>
          <w:sz w:val="20"/>
          <w:szCs w:val="20"/>
        </w:rPr>
        <w:t xml:space="preserve"> decision </w:t>
      </w:r>
      <w:r>
        <w:rPr>
          <w:rFonts w:ascii="Times New Roman" w:eastAsia="宋体" w:hAnsi="Times New Roman" w:cs="Times New Roman" w:hint="eastAsia"/>
          <w:sz w:val="20"/>
          <w:szCs w:val="20"/>
        </w:rPr>
        <w:t>from RAN4, but the traditional constraint in terrestrial network can be referred. In current discussion, the tolerance range of overall timing err</w:t>
      </w:r>
      <w:r>
        <w:rPr>
          <w:rFonts w:ascii="Times New Roman" w:eastAsia="宋体" w:hAnsi="Times New Roman" w:cs="Times New Roman" w:hint="eastAsia"/>
          <w:sz w:val="20"/>
          <w:szCs w:val="20"/>
        </w:rPr>
        <w:t>or is generally assumed as CP/2 or Te. Since other factors such as ephemeris error also contribute to the overall TA error, the tolerance range of common TA error may be further reduced, e.g., to CP/4 or Te/2. When PUSCH SCS is 120 kHz and SSB SCS is 240 k</w:t>
      </w:r>
      <w:r>
        <w:rPr>
          <w:rFonts w:ascii="Times New Roman" w:eastAsia="宋体" w:hAnsi="Times New Roman" w:cs="Times New Roman" w:hint="eastAsia"/>
          <w:sz w:val="20"/>
          <w:szCs w:val="20"/>
        </w:rPr>
        <w:t xml:space="preserve">Hz, the shortest CP (0.5859 us) and Te (3*64*Tc = 0.0977 us) will be applied. </w:t>
      </w:r>
      <w:r>
        <w:rPr>
          <w:rFonts w:ascii="Times New Roman" w:eastAsia="宋体" w:hAnsi="Times New Roman" w:cs="Times New Roman"/>
          <w:sz w:val="20"/>
          <w:szCs w:val="20"/>
        </w:rPr>
        <w:lastRenderedPageBreak/>
        <w:t xml:space="preserve">From </w:t>
      </w:r>
      <w:r>
        <w:rPr>
          <w:rFonts w:ascii="Times New Roman" w:eastAsia="宋体" w:hAnsi="Times New Roman" w:cs="Times New Roman" w:hint="eastAsia"/>
          <w:sz w:val="20"/>
          <w:szCs w:val="20"/>
        </w:rPr>
        <w:t xml:space="preserve">evaluation </w:t>
      </w:r>
      <w:r>
        <w:rPr>
          <w:rFonts w:ascii="Times New Roman" w:eastAsia="宋体" w:hAnsi="Times New Roman" w:cs="Times New Roman"/>
          <w:sz w:val="20"/>
          <w:szCs w:val="20"/>
        </w:rPr>
        <w:t>results</w:t>
      </w:r>
      <w:r>
        <w:rPr>
          <w:rFonts w:ascii="Times New Roman" w:eastAsia="宋体" w:hAnsi="Times New Roman" w:cs="Times New Roman" w:hint="eastAsia"/>
          <w:sz w:val="20"/>
          <w:szCs w:val="20"/>
        </w:rPr>
        <w:t xml:space="preserve"> shown in </w:t>
      </w:r>
      <w:r>
        <w:rPr>
          <w:rFonts w:ascii="Times New Roman" w:eastAsia="宋体" w:hAnsi="Times New Roman" w:cs="Times New Roman" w:hint="eastAsia"/>
          <w:sz w:val="20"/>
          <w:szCs w:val="20"/>
        </w:rPr>
        <w:fldChar w:fldCharType="begin"/>
      </w:r>
      <w:r>
        <w:rPr>
          <w:rFonts w:ascii="Times New Roman" w:eastAsia="宋体" w:hAnsi="Times New Roman" w:cs="Times New Roman" w:hint="eastAsia"/>
          <w:sz w:val="20"/>
          <w:szCs w:val="20"/>
        </w:rPr>
        <w:instrText xml:space="preserve"> REF _Ref18781 \h </w:instrText>
      </w:r>
      <w:r>
        <w:rPr>
          <w:rFonts w:ascii="Times New Roman" w:eastAsia="宋体" w:hAnsi="Times New Roman" w:cs="Times New Roman" w:hint="eastAsia"/>
          <w:sz w:val="20"/>
          <w:szCs w:val="20"/>
        </w:rPr>
      </w:r>
      <w:r>
        <w:rPr>
          <w:rFonts w:ascii="Times New Roman" w:eastAsia="宋体" w:hAnsi="Times New Roman" w:cs="Times New Roman" w:hint="eastAsia"/>
          <w:sz w:val="20"/>
          <w:szCs w:val="20"/>
        </w:rPr>
        <w:fldChar w:fldCharType="separate"/>
      </w:r>
      <w:r>
        <w:rPr>
          <w:rFonts w:ascii="Times New Roman" w:eastAsia="宋体" w:hAnsi="Times New Roman" w:cs="Times New Roman" w:hint="eastAsia"/>
          <w:sz w:val="20"/>
          <w:szCs w:val="20"/>
        </w:rPr>
        <w:t>Table 1</w:t>
      </w:r>
      <w:r>
        <w:rPr>
          <w:rFonts w:ascii="Times New Roman" w:eastAsia="宋体" w:hAnsi="Times New Roman" w:cs="Times New Roman" w:hint="eastAsia"/>
          <w:sz w:val="20"/>
          <w:szCs w:val="20"/>
        </w:rPr>
        <w:fldChar w:fldCharType="end"/>
      </w:r>
      <w:r>
        <w:rPr>
          <w:rFonts w:ascii="Times New Roman" w:eastAsia="宋体" w:hAnsi="Times New Roman" w:cs="Times New Roman" w:hint="eastAsia"/>
          <w:sz w:val="20"/>
          <w:szCs w:val="20"/>
        </w:rPr>
        <w:t>, it can b</w:t>
      </w:r>
      <w:r>
        <w:rPr>
          <w:rFonts w:ascii="Times New Roman" w:eastAsia="宋体" w:hAnsi="Times New Roman" w:cs="Times New Roman"/>
          <w:sz w:val="20"/>
          <w:szCs w:val="20"/>
        </w:rPr>
        <w:t>e observed that the broadcast period can be lo</w:t>
      </w:r>
      <w:r>
        <w:rPr>
          <w:rFonts w:ascii="Times New Roman" w:eastAsia="宋体" w:hAnsi="Times New Roman" w:cs="Times New Roman"/>
          <w:sz w:val="20"/>
          <w:szCs w:val="20"/>
        </w:rPr>
        <w:t>ng</w:t>
      </w:r>
      <w:r>
        <w:rPr>
          <w:rFonts w:ascii="Times New Roman" w:eastAsia="宋体" w:hAnsi="Times New Roman" w:cs="Times New Roman" w:hint="eastAsia"/>
          <w:sz w:val="20"/>
          <w:szCs w:val="20"/>
        </w:rPr>
        <w:t>er with indication of higher order drift rates due to n</w:t>
      </w:r>
      <w:r>
        <w:rPr>
          <w:rFonts w:ascii="Times New Roman" w:eastAsia="宋体" w:hAnsi="Times New Roman" w:cs="Times New Roman"/>
          <w:sz w:val="20"/>
          <w:szCs w:val="20"/>
        </w:rPr>
        <w:t>onlinearity</w:t>
      </w:r>
      <w:r>
        <w:rPr>
          <w:rFonts w:ascii="Times New Roman" w:eastAsia="宋体" w:hAnsi="Times New Roman" w:cs="Times New Roman" w:hint="eastAsia"/>
          <w:sz w:val="20"/>
          <w:szCs w:val="20"/>
        </w:rPr>
        <w:t xml:space="preserve"> of</w:t>
      </w:r>
      <w:r>
        <w:rPr>
          <w:rFonts w:ascii="Times New Roman" w:eastAsia="宋体" w:hAnsi="Times New Roman" w:cs="Times New Roman"/>
          <w:sz w:val="20"/>
          <w:szCs w:val="20"/>
        </w:rPr>
        <w:t xml:space="preserve"> </w:t>
      </w:r>
      <w:r>
        <w:rPr>
          <w:rFonts w:ascii="Times New Roman" w:eastAsia="宋体" w:hAnsi="Times New Roman" w:cs="Times New Roman" w:hint="eastAsia"/>
          <w:sz w:val="20"/>
          <w:szCs w:val="20"/>
        </w:rPr>
        <w:t>common TA variation</w:t>
      </w:r>
      <w:r>
        <w:rPr>
          <w:rFonts w:ascii="Times New Roman" w:eastAsia="宋体" w:hAnsi="Times New Roman" w:cs="Times New Roman"/>
          <w:sz w:val="20"/>
          <w:szCs w:val="20"/>
        </w:rPr>
        <w:t xml:space="preserve"> with high predictability.</w:t>
      </w:r>
      <w:r>
        <w:rPr>
          <w:rFonts w:ascii="Times New Roman" w:eastAsia="宋体" w:hAnsi="Times New Roman" w:cs="Times New Roman" w:hint="eastAsia"/>
          <w:sz w:val="20"/>
          <w:szCs w:val="20"/>
        </w:rPr>
        <w:t xml:space="preserve"> In order to ensure the broadcast period is long enough, at least first and second order drift rates are needed in addition to common TA.</w:t>
      </w:r>
    </w:p>
    <w:p w:rsidR="00581B8C" w:rsidRDefault="006D0F0F">
      <w:pPr>
        <w:ind w:leftChars="200" w:left="440"/>
      </w:pPr>
      <w:r>
        <w:rPr>
          <w:rFonts w:ascii="Times New Roman" w:eastAsia="宋体" w:hAnsi="Times New Roman" w:cs="Times New Roman" w:hint="eastAsia"/>
          <w:sz w:val="20"/>
          <w:szCs w:val="20"/>
        </w:rPr>
        <w:t xml:space="preserve">Another option to handle the nonlinearity of common TA variation is to indicate </w:t>
      </w:r>
      <w:r>
        <w:rPr>
          <w:rFonts w:ascii="Times New Roman" w:eastAsia="宋体" w:hAnsi="Times New Roman" w:cs="Times New Roman"/>
          <w:sz w:val="20"/>
          <w:szCs w:val="20"/>
        </w:rPr>
        <w:t xml:space="preserve">multiple sets of common TA </w:t>
      </w:r>
      <w:r>
        <w:rPr>
          <w:rFonts w:ascii="Times New Roman" w:eastAsia="宋体" w:hAnsi="Times New Roman" w:cs="Times New Roman" w:hint="eastAsia"/>
          <w:sz w:val="20"/>
          <w:szCs w:val="20"/>
        </w:rPr>
        <w:t xml:space="preserve">and </w:t>
      </w:r>
      <w:r>
        <w:rPr>
          <w:rFonts w:ascii="Times New Roman" w:eastAsia="宋体" w:hAnsi="Times New Roman" w:cs="Times New Roman"/>
          <w:sz w:val="20"/>
          <w:szCs w:val="20"/>
        </w:rPr>
        <w:t>drift rate</w:t>
      </w:r>
      <w:r>
        <w:rPr>
          <w:rFonts w:ascii="Times New Roman" w:eastAsia="宋体" w:hAnsi="Times New Roman" w:cs="Times New Roman" w:hint="eastAsia"/>
          <w:sz w:val="20"/>
          <w:szCs w:val="20"/>
        </w:rPr>
        <w:t>s</w:t>
      </w:r>
      <w:r>
        <w:rPr>
          <w:rFonts w:ascii="Times New Roman" w:eastAsia="宋体" w:hAnsi="Times New Roman" w:cs="Times New Roman"/>
          <w:sz w:val="20"/>
          <w:szCs w:val="20"/>
        </w:rPr>
        <w:t xml:space="preserve"> </w:t>
      </w:r>
      <w:r>
        <w:rPr>
          <w:rFonts w:ascii="Times New Roman" w:eastAsia="宋体" w:hAnsi="Times New Roman" w:cs="Times New Roman" w:hint="eastAsia"/>
          <w:sz w:val="20"/>
          <w:szCs w:val="20"/>
        </w:rPr>
        <w:t>with the assumption of</w:t>
      </w:r>
      <w:r>
        <w:rPr>
          <w:rFonts w:ascii="Times New Roman" w:eastAsia="宋体" w:hAnsi="Times New Roman" w:cs="Times New Roman"/>
          <w:sz w:val="20"/>
          <w:szCs w:val="20"/>
        </w:rPr>
        <w:t xml:space="preserve"> different applicable time instant or valid time</w:t>
      </w:r>
      <w:r>
        <w:rPr>
          <w:rFonts w:ascii="Times New Roman" w:eastAsia="宋体" w:hAnsi="Times New Roman" w:cs="Times New Roman" w:hint="eastAsia"/>
          <w:sz w:val="20"/>
          <w:szCs w:val="20"/>
        </w:rPr>
        <w:t>. With more sets of parameters broadcast together</w:t>
      </w:r>
      <w:r>
        <w:rPr>
          <w:rFonts w:ascii="Times New Roman" w:eastAsia="宋体" w:hAnsi="Times New Roman" w:cs="Times New Roman"/>
          <w:sz w:val="20"/>
          <w:szCs w:val="20"/>
        </w:rPr>
        <w:t xml:space="preserve">, </w:t>
      </w:r>
      <w:r>
        <w:rPr>
          <w:rFonts w:ascii="Times New Roman" w:eastAsia="宋体" w:hAnsi="Times New Roman" w:cs="Times New Roman" w:hint="eastAsia"/>
          <w:sz w:val="20"/>
          <w:szCs w:val="20"/>
        </w:rPr>
        <w:t>the broadcas</w:t>
      </w:r>
      <w:r>
        <w:rPr>
          <w:rFonts w:ascii="Times New Roman" w:eastAsia="宋体" w:hAnsi="Times New Roman" w:cs="Times New Roman" w:hint="eastAsia"/>
          <w:sz w:val="20"/>
          <w:szCs w:val="20"/>
        </w:rPr>
        <w:t>t period can be increased by larger times.</w:t>
      </w:r>
    </w:p>
    <w:p w:rsidR="00581B8C" w:rsidRDefault="006D0F0F">
      <w:pPr>
        <w:ind w:leftChars="200" w:left="440"/>
        <w:jc w:val="both"/>
        <w:rPr>
          <w:rFonts w:ascii="Times New Roman" w:eastAsia="宋体" w:hAnsi="Times New Roman"/>
          <w:i/>
          <w:sz w:val="20"/>
          <w:szCs w:val="20"/>
        </w:rPr>
      </w:pPr>
      <w:r>
        <w:rPr>
          <w:rFonts w:ascii="Times New Roman" w:eastAsia="宋体" w:hAnsi="Times New Roman"/>
          <w:b/>
          <w:i/>
          <w:sz w:val="20"/>
          <w:szCs w:val="20"/>
        </w:rPr>
        <w:t xml:space="preserve">Proposal </w:t>
      </w:r>
      <w:r>
        <w:rPr>
          <w:rFonts w:ascii="Times New Roman" w:eastAsia="宋体" w:hAnsi="Times New Roman" w:hint="eastAsia"/>
          <w:b/>
          <w:i/>
          <w:sz w:val="20"/>
          <w:szCs w:val="20"/>
        </w:rPr>
        <w:t>1</w:t>
      </w:r>
      <w:r>
        <w:rPr>
          <w:rFonts w:ascii="Times New Roman" w:eastAsia="宋体" w:hAnsi="Times New Roman"/>
          <w:b/>
          <w:i/>
          <w:sz w:val="20"/>
          <w:szCs w:val="20"/>
        </w:rPr>
        <w:t xml:space="preserve">: </w:t>
      </w:r>
      <w:r>
        <w:rPr>
          <w:rFonts w:ascii="Times New Roman" w:eastAsia="宋体" w:hAnsi="Times New Roman"/>
          <w:i/>
          <w:sz w:val="20"/>
          <w:szCs w:val="20"/>
        </w:rPr>
        <w:t xml:space="preserve">Indication of the </w:t>
      </w:r>
      <w:r>
        <w:rPr>
          <w:rFonts w:ascii="Times New Roman" w:eastAsia="宋体" w:hAnsi="Times New Roman"/>
          <w:bCs/>
          <w:i/>
          <w:sz w:val="20"/>
          <w:szCs w:val="20"/>
        </w:rPr>
        <w:t>f</w:t>
      </w:r>
      <w:r>
        <w:rPr>
          <w:rFonts w:ascii="Times New Roman" w:eastAsia="宋体" w:hAnsi="Times New Roman" w:cs="Times New Roman" w:hint="eastAsia"/>
          <w:i/>
          <w:sz w:val="20"/>
          <w:szCs w:val="20"/>
        </w:rPr>
        <w:t xml:space="preserve">irst and second order common TA drift rates should be </w:t>
      </w:r>
      <w:r>
        <w:rPr>
          <w:rFonts w:ascii="Times New Roman" w:eastAsia="宋体" w:hAnsi="Times New Roman"/>
          <w:i/>
          <w:sz w:val="20"/>
          <w:szCs w:val="20"/>
        </w:rPr>
        <w:t>supported</w:t>
      </w:r>
      <w:r>
        <w:rPr>
          <w:rFonts w:ascii="Times New Roman" w:eastAsia="宋体" w:hAnsi="Times New Roman" w:cs="Times New Roman" w:hint="eastAsia"/>
          <w:i/>
          <w:sz w:val="20"/>
          <w:szCs w:val="20"/>
        </w:rPr>
        <w:t xml:space="preserve"> along with common TA</w:t>
      </w:r>
      <w:r>
        <w:rPr>
          <w:rFonts w:ascii="Times New Roman" w:eastAsia="宋体" w:hAnsi="Times New Roman" w:hint="eastAsia"/>
          <w:i/>
          <w:sz w:val="20"/>
          <w:szCs w:val="20"/>
        </w:rPr>
        <w:t>.</w:t>
      </w:r>
    </w:p>
    <w:p w:rsidR="00581B8C" w:rsidRDefault="006D0F0F">
      <w:pPr>
        <w:spacing w:beforeLines="50" w:before="120" w:after="0" w:line="240" w:lineRule="auto"/>
        <w:ind w:leftChars="200" w:left="440"/>
        <w:jc w:val="both"/>
        <w:rPr>
          <w:rFonts w:ascii="Times New Roman" w:eastAsia="宋体" w:hAnsi="Times New Roman"/>
          <w:i/>
          <w:sz w:val="20"/>
          <w:szCs w:val="20"/>
        </w:rPr>
      </w:pPr>
      <w:r>
        <w:rPr>
          <w:rFonts w:ascii="Times New Roman" w:eastAsia="宋体" w:hAnsi="Times New Roman"/>
          <w:b/>
          <w:i/>
          <w:sz w:val="20"/>
          <w:szCs w:val="20"/>
        </w:rPr>
        <w:t xml:space="preserve">Proposal 2: </w:t>
      </w:r>
      <w:r>
        <w:rPr>
          <w:rFonts w:ascii="Times New Roman" w:eastAsia="宋体" w:hAnsi="Times New Roman"/>
          <w:i/>
          <w:sz w:val="20"/>
          <w:szCs w:val="20"/>
        </w:rPr>
        <w:t>Following solutions can be considered to further optimize the overhead of signaling:</w:t>
      </w:r>
    </w:p>
    <w:p w:rsidR="00581B8C" w:rsidRDefault="006D0F0F">
      <w:pPr>
        <w:pStyle w:val="ad"/>
        <w:numPr>
          <w:ilvl w:val="0"/>
          <w:numId w:val="6"/>
        </w:numPr>
        <w:spacing w:beforeLines="50" w:before="120" w:after="0" w:line="240" w:lineRule="auto"/>
        <w:ind w:firstLine="400"/>
        <w:jc w:val="both"/>
        <w:rPr>
          <w:rFonts w:ascii="Times New Roman" w:eastAsia="宋体" w:hAnsi="Times New Roman" w:cs="Times New Roman"/>
          <w:i/>
          <w:sz w:val="20"/>
          <w:szCs w:val="20"/>
        </w:rPr>
      </w:pPr>
      <w:r>
        <w:rPr>
          <w:rFonts w:ascii="Times New Roman" w:eastAsia="宋体" w:hAnsi="Times New Roman"/>
          <w:bCs/>
          <w:i/>
          <w:sz w:val="20"/>
          <w:szCs w:val="20"/>
        </w:rPr>
        <w:t xml:space="preserve">Indication of </w:t>
      </w:r>
      <w:r>
        <w:rPr>
          <w:rFonts w:ascii="Times New Roman" w:eastAsia="宋体" w:hAnsi="Times New Roman" w:hint="eastAsia"/>
          <w:bCs/>
          <w:i/>
          <w:sz w:val="20"/>
          <w:szCs w:val="20"/>
        </w:rPr>
        <w:t xml:space="preserve">third </w:t>
      </w:r>
      <w:r>
        <w:rPr>
          <w:rFonts w:ascii="Times New Roman" w:eastAsia="宋体" w:hAnsi="Times New Roman"/>
          <w:bCs/>
          <w:i/>
          <w:sz w:val="20"/>
          <w:szCs w:val="20"/>
        </w:rPr>
        <w:t>order common TA drift rate.</w:t>
      </w:r>
    </w:p>
    <w:p w:rsidR="00581B8C" w:rsidRDefault="006D0F0F">
      <w:pPr>
        <w:pStyle w:val="ad"/>
        <w:numPr>
          <w:ilvl w:val="0"/>
          <w:numId w:val="6"/>
        </w:numPr>
        <w:spacing w:beforeLines="50" w:before="120" w:after="0" w:line="240" w:lineRule="auto"/>
        <w:ind w:firstLine="400"/>
        <w:jc w:val="both"/>
        <w:rPr>
          <w:rFonts w:ascii="Times New Roman" w:eastAsia="宋体" w:hAnsi="Times New Roman" w:cs="Times New Roman"/>
          <w:b/>
          <w:i/>
          <w:sz w:val="20"/>
          <w:szCs w:val="20"/>
        </w:rPr>
      </w:pPr>
      <w:r>
        <w:rPr>
          <w:rFonts w:ascii="Times New Roman" w:eastAsia="宋体" w:hAnsi="Times New Roman"/>
          <w:bCs/>
          <w:i/>
          <w:sz w:val="20"/>
          <w:szCs w:val="20"/>
        </w:rPr>
        <w:t xml:space="preserve">Indication of multiple set of {common TA, </w:t>
      </w:r>
      <w:r>
        <w:rPr>
          <w:rFonts w:ascii="Times New Roman" w:eastAsia="宋体" w:hAnsi="Times New Roman" w:hint="eastAsia"/>
          <w:bCs/>
          <w:i/>
          <w:sz w:val="20"/>
          <w:szCs w:val="20"/>
        </w:rPr>
        <w:t>first order</w:t>
      </w:r>
      <w:r>
        <w:rPr>
          <w:rFonts w:ascii="Times New Roman" w:eastAsia="宋体" w:hAnsi="Times New Roman"/>
          <w:bCs/>
          <w:i/>
          <w:sz w:val="20"/>
          <w:szCs w:val="20"/>
        </w:rPr>
        <w:t xml:space="preserve"> drift rate</w:t>
      </w:r>
      <w:r>
        <w:rPr>
          <w:rFonts w:ascii="Times New Roman" w:eastAsia="宋体" w:hAnsi="Times New Roman" w:hint="eastAsia"/>
          <w:bCs/>
          <w:i/>
          <w:sz w:val="20"/>
          <w:szCs w:val="20"/>
        </w:rPr>
        <w:t>, second order drift rate</w:t>
      </w:r>
      <w:r>
        <w:rPr>
          <w:rFonts w:ascii="Times New Roman" w:eastAsia="宋体" w:hAnsi="Times New Roman"/>
          <w:bCs/>
          <w:i/>
          <w:sz w:val="20"/>
          <w:szCs w:val="20"/>
        </w:rPr>
        <w:t>} with different applicable timing</w:t>
      </w:r>
    </w:p>
    <w:p w:rsidR="00581B8C" w:rsidRDefault="006D0F0F">
      <w:pPr>
        <w:pStyle w:val="2"/>
        <w:numPr>
          <w:ilvl w:val="1"/>
          <w:numId w:val="5"/>
        </w:numPr>
        <w:rPr>
          <w:rFonts w:ascii="Times New Roman" w:eastAsia="宋体" w:hAnsi="Times New Roman" w:cs="Times New Roman"/>
          <w:sz w:val="20"/>
          <w:szCs w:val="20"/>
        </w:rPr>
      </w:pPr>
      <w:r>
        <w:rPr>
          <w:rFonts w:ascii="Times New Roman" w:eastAsia="宋体" w:hAnsi="Times New Roman" w:cs="Times New Roman" w:hint="eastAsia"/>
          <w:sz w:val="24"/>
          <w:szCs w:val="24"/>
          <w:lang w:val="en-US"/>
        </w:rPr>
        <w:t>Signaling and granularity</w:t>
      </w:r>
      <w:r>
        <w:rPr>
          <w:rFonts w:ascii="Times New Roman" w:eastAsia="宋体" w:hAnsi="Times New Roman" w:cs="Times New Roman"/>
          <w:sz w:val="24"/>
          <w:szCs w:val="24"/>
          <w:lang w:val="en-US"/>
        </w:rPr>
        <w:t xml:space="preserve"> of c</w:t>
      </w:r>
      <w:r>
        <w:rPr>
          <w:rFonts w:ascii="Times New Roman" w:eastAsia="宋体" w:hAnsi="Times New Roman" w:cs="Times New Roman" w:hint="eastAsia"/>
          <w:sz w:val="24"/>
          <w:szCs w:val="24"/>
          <w:lang w:val="en-US"/>
        </w:rPr>
        <w:t xml:space="preserve">ommon </w:t>
      </w:r>
      <w:r>
        <w:rPr>
          <w:rFonts w:ascii="Times New Roman" w:eastAsia="宋体" w:hAnsi="Times New Roman" w:cs="Times New Roman"/>
          <w:sz w:val="24"/>
          <w:szCs w:val="24"/>
          <w:lang w:val="en-US"/>
        </w:rPr>
        <w:t>TA</w:t>
      </w:r>
      <w:r>
        <w:rPr>
          <w:rFonts w:ascii="Times New Roman" w:eastAsia="宋体" w:hAnsi="Times New Roman" w:cs="Times New Roman" w:hint="eastAsia"/>
          <w:sz w:val="24"/>
          <w:szCs w:val="24"/>
          <w:lang w:val="en-US"/>
        </w:rPr>
        <w:t xml:space="preserve"> and common TA drift rate</w:t>
      </w:r>
      <w:r>
        <w:rPr>
          <w:rFonts w:ascii="Times New Roman" w:eastAsia="宋体" w:hAnsi="Times New Roman" w:cs="Times New Roman"/>
          <w:sz w:val="24"/>
          <w:szCs w:val="24"/>
          <w:lang w:val="en-US"/>
        </w:rPr>
        <w:t>s</w:t>
      </w:r>
    </w:p>
    <w:p w:rsidR="00581B8C" w:rsidRDefault="006D0F0F">
      <w:pPr>
        <w:pStyle w:val="ad"/>
        <w:spacing w:beforeLines="50" w:before="120" w:afterLines="50" w:after="120" w:line="240" w:lineRule="auto"/>
        <w:ind w:leftChars="200" w:left="440" w:firstLineChars="0" w:firstLine="0"/>
        <w:jc w:val="both"/>
        <w:rPr>
          <w:rFonts w:ascii="Times New Roman" w:eastAsia="宋体" w:hAnsi="Times New Roman" w:cs="Times New Roman"/>
          <w:sz w:val="20"/>
          <w:szCs w:val="20"/>
        </w:rPr>
      </w:pPr>
      <w:r>
        <w:rPr>
          <w:rFonts w:ascii="Times New Roman" w:eastAsia="宋体" w:hAnsi="Times New Roman" w:cs="Times New Roman" w:hint="eastAsia"/>
          <w:sz w:val="20"/>
          <w:szCs w:val="20"/>
        </w:rPr>
        <w:t>W</w:t>
      </w:r>
      <w:r>
        <w:rPr>
          <w:rFonts w:ascii="Times New Roman" w:eastAsia="宋体" w:hAnsi="Times New Roman" w:cs="Times New Roman"/>
          <w:sz w:val="20"/>
          <w:szCs w:val="20"/>
        </w:rPr>
        <w:t xml:space="preserve">.r.t </w:t>
      </w:r>
      <w:r>
        <w:rPr>
          <w:rFonts w:ascii="Times New Roman" w:eastAsia="宋体" w:hAnsi="Times New Roman" w:cs="Times New Roman" w:hint="eastAsia"/>
          <w:sz w:val="20"/>
          <w:szCs w:val="20"/>
        </w:rPr>
        <w:t xml:space="preserve">the </w:t>
      </w:r>
      <w:r>
        <w:rPr>
          <w:rFonts w:ascii="Times New Roman" w:eastAsia="宋体" w:hAnsi="Times New Roman" w:cs="Times New Roman" w:hint="eastAsia"/>
          <w:sz w:val="20"/>
          <w:szCs w:val="20"/>
        </w:rPr>
        <w:t>signaling of common TA</w:t>
      </w:r>
      <w:r>
        <w:rPr>
          <w:rFonts w:ascii="Times New Roman" w:eastAsia="宋体" w:hAnsi="Times New Roman" w:cs="Times New Roman"/>
          <w:sz w:val="20"/>
          <w:szCs w:val="20"/>
        </w:rPr>
        <w:t xml:space="preserve">, </w:t>
      </w:r>
      <w:r>
        <w:rPr>
          <w:rFonts w:ascii="Times New Roman" w:eastAsia="宋体" w:hAnsi="Times New Roman" w:cs="Times New Roman" w:hint="eastAsia"/>
          <w:sz w:val="20"/>
          <w:szCs w:val="20"/>
        </w:rPr>
        <w:t xml:space="preserve">different numerologies have different sensitivity to the quantization error. </w:t>
      </w:r>
      <w:r>
        <w:rPr>
          <w:rFonts w:ascii="Times New Roman" w:eastAsia="宋体" w:hAnsi="Times New Roman" w:cs="Times New Roman"/>
          <w:sz w:val="20"/>
          <w:szCs w:val="20"/>
        </w:rPr>
        <w:t xml:space="preserve">With consideration on the simultaneous supports on </w:t>
      </w:r>
      <w:r>
        <w:rPr>
          <w:rFonts w:ascii="Times New Roman" w:eastAsia="宋体" w:hAnsi="Times New Roman" w:cs="Times New Roman" w:hint="eastAsia"/>
          <w:sz w:val="20"/>
          <w:szCs w:val="20"/>
        </w:rPr>
        <w:t>multiple numerologies</w:t>
      </w:r>
      <w:r>
        <w:rPr>
          <w:rFonts w:ascii="Times New Roman" w:eastAsia="宋体" w:hAnsi="Times New Roman" w:cs="Times New Roman"/>
          <w:sz w:val="20"/>
          <w:szCs w:val="20"/>
        </w:rPr>
        <w:t xml:space="preserve">, </w:t>
      </w:r>
      <w:r>
        <w:rPr>
          <w:rFonts w:ascii="Times New Roman" w:eastAsia="宋体" w:hAnsi="Times New Roman" w:cs="Times New Roman" w:hint="eastAsia"/>
          <w:sz w:val="20"/>
          <w:szCs w:val="20"/>
        </w:rPr>
        <w:t>the granularity should be set based on the numerology with largest SCS to make co</w:t>
      </w:r>
      <w:r>
        <w:rPr>
          <w:rFonts w:ascii="Times New Roman" w:eastAsia="宋体" w:hAnsi="Times New Roman" w:cs="Times New Roman" w:hint="eastAsia"/>
          <w:sz w:val="20"/>
          <w:szCs w:val="20"/>
        </w:rPr>
        <w:t xml:space="preserve">mmon TA compatible to all types of UEs. In order to ensure the valid time of common TA is not significantly affected by quantization error, </w:t>
      </w:r>
      <w:r>
        <w:rPr>
          <w:rFonts w:ascii="Times New Roman" w:eastAsia="宋体" w:hAnsi="Times New Roman" w:cs="Times New Roman"/>
          <w:sz w:val="20"/>
          <w:szCs w:val="20"/>
        </w:rPr>
        <w:t xml:space="preserve">as one example, </w:t>
      </w:r>
      <w:r>
        <w:rPr>
          <w:rFonts w:ascii="Times New Roman" w:eastAsia="宋体" w:hAnsi="Times New Roman" w:cs="Times New Roman" w:hint="eastAsia"/>
          <w:sz w:val="20"/>
          <w:szCs w:val="20"/>
        </w:rPr>
        <w:t>the quantization error caused by common TA can be assumed to be smaller than 1/10 of tolerance range</w:t>
      </w:r>
      <w:r>
        <w:rPr>
          <w:rFonts w:ascii="Times New Roman" w:eastAsia="宋体" w:hAnsi="Times New Roman" w:cs="Times New Roman" w:hint="eastAsia"/>
          <w:sz w:val="20"/>
          <w:szCs w:val="20"/>
        </w:rPr>
        <w:t xml:space="preserve"> of common TA. If the tolerance range of common TA is assumed as Te/2, the quantization error of common TA should be smaller than Te/20, which is </w:t>
      </w:r>
      <w:r>
        <w:rPr>
          <w:rFonts w:ascii="Times New Roman" w:eastAsia="宋体" w:hAnsi="Times New Roman" w:cs="Times New Roman" w:hint="eastAsia"/>
          <w:position w:val="-12"/>
          <w:sz w:val="20"/>
          <w:szCs w:val="20"/>
        </w:rPr>
        <w:object w:dxaOrig="2071" w:dyaOrig="366">
          <v:shape id="_x0000_i1027" type="#_x0000_t75" style="width:103.5pt;height:18.5pt" o:ole="">
            <v:imagedata r:id="rId14" o:title=""/>
          </v:shape>
          <o:OLEObject Type="Embed" ProgID="Equation.KSEE3" ShapeID="_x0000_i1027" DrawAspect="Content" ObjectID="_1689767273" r:id="rId15"/>
        </w:object>
      </w:r>
      <w:r>
        <w:rPr>
          <w:rFonts w:ascii="Times New Roman" w:eastAsia="宋体" w:hAnsi="Times New Roman" w:cs="Times New Roman" w:hint="eastAsia"/>
          <w:sz w:val="20"/>
          <w:szCs w:val="20"/>
        </w:rPr>
        <w:t xml:space="preserve"> when 240 kHz SCS of SSB is applied. Hence, the signaling granularity of common TA i</w:t>
      </w:r>
      <w:r>
        <w:rPr>
          <w:rFonts w:ascii="Times New Roman" w:eastAsia="宋体" w:hAnsi="Times New Roman" w:cs="Times New Roman" w:hint="eastAsia"/>
          <w:sz w:val="20"/>
          <w:szCs w:val="20"/>
        </w:rPr>
        <w:t xml:space="preserve">s at most two times of quantization error, i.e., </w:t>
      </w:r>
      <w:r>
        <w:rPr>
          <w:rFonts w:ascii="Times New Roman" w:eastAsia="宋体" w:hAnsi="Times New Roman" w:cs="Times New Roman" w:hint="eastAsia"/>
          <w:position w:val="-12"/>
          <w:sz w:val="20"/>
          <w:szCs w:val="20"/>
        </w:rPr>
        <w:object w:dxaOrig="764" w:dyaOrig="366">
          <v:shape id="_x0000_i1028" type="#_x0000_t75" style="width:38pt;height:18.5pt" o:ole="">
            <v:imagedata r:id="rId16" o:title=""/>
          </v:shape>
          <o:OLEObject Type="Embed" ProgID="Equation.KSEE3" ShapeID="_x0000_i1028" DrawAspect="Content" ObjectID="_1689767274" r:id="rId17"/>
        </w:object>
      </w:r>
      <w:r>
        <w:rPr>
          <w:rFonts w:ascii="Times New Roman" w:eastAsia="宋体" w:hAnsi="Times New Roman" w:cs="Times New Roman" w:hint="eastAsia"/>
          <w:sz w:val="20"/>
          <w:szCs w:val="20"/>
        </w:rPr>
        <w:t xml:space="preserve">. Considering that the granularity of traditional TA command is </w:t>
      </w:r>
      <w:r>
        <w:rPr>
          <w:rFonts w:eastAsia="宋体" w:hint="eastAsia"/>
          <w:position w:val="-12"/>
        </w:rPr>
        <w:object w:dxaOrig="1218" w:dyaOrig="377">
          <v:shape id="_x0000_i1029" type="#_x0000_t75" style="width:61pt;height:19pt" o:ole="">
            <v:imagedata r:id="rId18" o:title=""/>
          </v:shape>
          <o:OLEObject Type="Embed" ProgID="Equation.3" ShapeID="_x0000_i1029" DrawAspect="Content" ObjectID="_1689767275" r:id="rId19"/>
        </w:object>
      </w:r>
      <w:r>
        <w:rPr>
          <w:rFonts w:ascii="Times New Roman" w:eastAsia="宋体" w:hAnsi="Times New Roman" w:cs="Times New Roman" w:hint="eastAsia"/>
          <w:sz w:val="20"/>
          <w:szCs w:val="20"/>
        </w:rPr>
        <w:t xml:space="preserve">, where the coefficient is integral power of 2, the granularity of common TA can be chosen as </w:t>
      </w:r>
      <w:r>
        <w:rPr>
          <w:rFonts w:ascii="Times New Roman" w:eastAsia="宋体" w:hAnsi="Times New Roman" w:cs="Times New Roman" w:hint="eastAsia"/>
          <w:position w:val="-12"/>
          <w:sz w:val="20"/>
          <w:szCs w:val="20"/>
        </w:rPr>
        <w:object w:dxaOrig="576" w:dyaOrig="366">
          <v:shape id="_x0000_i1030" type="#_x0000_t75" style="width:29pt;height:18.5pt" o:ole="">
            <v:imagedata r:id="rId20" o:title=""/>
          </v:shape>
          <o:OLEObject Type="Embed" ProgID="Equation.KSEE3" ShapeID="_x0000_i1030" DrawAspect="Content" ObjectID="_1689767276" r:id="rId21"/>
        </w:object>
      </w:r>
      <w:r>
        <w:rPr>
          <w:rFonts w:ascii="Times New Roman" w:eastAsia="宋体" w:hAnsi="Times New Roman" w:cs="Times New Roman" w:hint="eastAsia"/>
          <w:sz w:val="20"/>
          <w:szCs w:val="20"/>
        </w:rPr>
        <w:t>.</w:t>
      </w:r>
    </w:p>
    <w:p w:rsidR="00581B8C" w:rsidRDefault="006D0F0F">
      <w:pPr>
        <w:pStyle w:val="ad"/>
        <w:spacing w:beforeLines="50" w:before="120" w:afterLines="50" w:after="120" w:line="240" w:lineRule="auto"/>
        <w:ind w:leftChars="200" w:left="440" w:firstLineChars="0" w:firstLine="0"/>
        <w:jc w:val="both"/>
        <w:rPr>
          <w:rFonts w:ascii="Times New Roman" w:eastAsia="宋体" w:hAnsi="Times New Roman" w:cs="Times New Roman"/>
          <w:sz w:val="20"/>
          <w:szCs w:val="20"/>
        </w:rPr>
      </w:pPr>
      <w:r>
        <w:rPr>
          <w:rFonts w:ascii="Times New Roman" w:eastAsia="宋体" w:hAnsi="Times New Roman" w:cs="Times New Roman" w:hint="eastAsia"/>
          <w:sz w:val="20"/>
          <w:szCs w:val="20"/>
        </w:rPr>
        <w:t xml:space="preserve">By assuming that the granularity of common TA is </w:t>
      </w:r>
      <w:r>
        <w:rPr>
          <w:rFonts w:ascii="Times New Roman" w:eastAsia="宋体" w:hAnsi="Times New Roman" w:cs="Times New Roman" w:hint="eastAsia"/>
          <w:position w:val="-12"/>
          <w:sz w:val="20"/>
          <w:szCs w:val="20"/>
        </w:rPr>
        <w:object w:dxaOrig="576" w:dyaOrig="366">
          <v:shape id="_x0000_i1031" type="#_x0000_t75" style="width:29pt;height:18.5pt" o:ole="">
            <v:imagedata r:id="rId20" o:title=""/>
          </v:shape>
          <o:OLEObject Type="Embed" ProgID="Equation.KSEE3" ShapeID="_x0000_i1031" DrawAspect="Content" ObjectID="_1689767277" r:id="rId22"/>
        </w:object>
      </w:r>
      <w:r>
        <w:rPr>
          <w:rFonts w:ascii="Times New Roman" w:eastAsia="宋体" w:hAnsi="Times New Roman" w:cs="Times New Roman" w:hint="eastAsia"/>
          <w:sz w:val="20"/>
          <w:szCs w:val="20"/>
        </w:rPr>
        <w:t xml:space="preserve"> and max quantization errors contributed by different order drift rates are in same </w:t>
      </w:r>
      <w:r>
        <w:rPr>
          <w:rFonts w:ascii="Times New Roman" w:eastAsia="宋体" w:hAnsi="Times New Roman" w:cs="Times New Roman"/>
          <w:sz w:val="20"/>
          <w:szCs w:val="20"/>
        </w:rPr>
        <w:t>level</w:t>
      </w:r>
      <w:r>
        <w:rPr>
          <w:rFonts w:ascii="Times New Roman" w:eastAsia="宋体" w:hAnsi="Times New Roman" w:cs="Times New Roman" w:hint="eastAsia"/>
          <w:sz w:val="20"/>
          <w:szCs w:val="20"/>
        </w:rPr>
        <w:t>, we find that 15 bits for first order drift rate and 12 bits for</w:t>
      </w:r>
      <w:r>
        <w:rPr>
          <w:rFonts w:ascii="Times New Roman" w:eastAsia="宋体" w:hAnsi="Times New Roman" w:cs="Times New Roman" w:hint="eastAsia"/>
          <w:sz w:val="20"/>
          <w:szCs w:val="20"/>
        </w:rPr>
        <w:t xml:space="preserve"> second order drift rate ensure the additional common TA error due to quantification is smaller than Te/10 (minimum value is 0.0098 us) as shown in </w:t>
      </w:r>
      <w:r>
        <w:rPr>
          <w:rFonts w:ascii="Times New Roman" w:eastAsia="宋体" w:hAnsi="Times New Roman" w:cs="Times New Roman" w:hint="eastAsia"/>
          <w:sz w:val="20"/>
          <w:szCs w:val="20"/>
        </w:rPr>
        <w:fldChar w:fldCharType="begin"/>
      </w:r>
      <w:r>
        <w:rPr>
          <w:rFonts w:ascii="Times New Roman" w:eastAsia="宋体" w:hAnsi="Times New Roman" w:cs="Times New Roman" w:hint="eastAsia"/>
          <w:sz w:val="20"/>
          <w:szCs w:val="20"/>
        </w:rPr>
        <w:instrText xml:space="preserve"> REF _Ref29111 \h </w:instrText>
      </w:r>
      <w:r>
        <w:rPr>
          <w:rFonts w:ascii="Times New Roman" w:eastAsia="宋体" w:hAnsi="Times New Roman" w:cs="Times New Roman" w:hint="eastAsia"/>
          <w:sz w:val="20"/>
          <w:szCs w:val="20"/>
        </w:rPr>
      </w:r>
      <w:r>
        <w:rPr>
          <w:rFonts w:ascii="Times New Roman" w:eastAsia="宋体" w:hAnsi="Times New Roman" w:cs="Times New Roman" w:hint="eastAsia"/>
          <w:sz w:val="20"/>
          <w:szCs w:val="20"/>
        </w:rPr>
        <w:fldChar w:fldCharType="separate"/>
      </w:r>
      <w:r>
        <w:rPr>
          <w:rFonts w:ascii="Times New Roman" w:eastAsia="宋体" w:hAnsi="Times New Roman" w:cs="Times New Roman" w:hint="eastAsia"/>
          <w:sz w:val="20"/>
          <w:szCs w:val="20"/>
        </w:rPr>
        <w:t>Table 3</w:t>
      </w:r>
      <w:r>
        <w:rPr>
          <w:rFonts w:ascii="Times New Roman" w:eastAsia="宋体" w:hAnsi="Times New Roman" w:cs="Times New Roman" w:hint="eastAsia"/>
          <w:sz w:val="20"/>
          <w:szCs w:val="20"/>
        </w:rPr>
        <w:fldChar w:fldCharType="end"/>
      </w:r>
      <w:r>
        <w:rPr>
          <w:rFonts w:ascii="Times New Roman" w:eastAsia="宋体" w:hAnsi="Times New Roman" w:cs="Times New Roman" w:hint="eastAsia"/>
          <w:sz w:val="20"/>
          <w:szCs w:val="20"/>
        </w:rPr>
        <w:t xml:space="preserve">. </w:t>
      </w:r>
    </w:p>
    <w:p w:rsidR="00581B8C" w:rsidRDefault="006D0F0F">
      <w:pPr>
        <w:pStyle w:val="a3"/>
        <w:spacing w:beforeLines="50" w:before="120" w:afterLines="50"/>
        <w:ind w:leftChars="200" w:left="440"/>
        <w:rPr>
          <w:b w:val="0"/>
          <w:lang w:val="en-US"/>
        </w:rPr>
      </w:pPr>
      <w:bookmarkStart w:id="7" w:name="_Ref29111"/>
      <w:r>
        <w:rPr>
          <w:b w:val="0"/>
        </w:rPr>
        <w:t xml:space="preserve">Table </w:t>
      </w:r>
      <w:r>
        <w:rPr>
          <w:b w:val="0"/>
        </w:rPr>
        <w:fldChar w:fldCharType="begin"/>
      </w:r>
      <w:r>
        <w:rPr>
          <w:b w:val="0"/>
        </w:rPr>
        <w:instrText xml:space="preserve"> SEQ Table </w:instrText>
      </w:r>
      <w:r>
        <w:rPr>
          <w:b w:val="0"/>
        </w:rPr>
        <w:instrText xml:space="preserve">\* ARABIC </w:instrText>
      </w:r>
      <w:r>
        <w:rPr>
          <w:b w:val="0"/>
        </w:rPr>
        <w:fldChar w:fldCharType="separate"/>
      </w:r>
      <w:r>
        <w:rPr>
          <w:b w:val="0"/>
        </w:rPr>
        <w:t>3</w:t>
      </w:r>
      <w:r>
        <w:rPr>
          <w:b w:val="0"/>
        </w:rPr>
        <w:fldChar w:fldCharType="end"/>
      </w:r>
      <w:bookmarkEnd w:id="7"/>
      <w:r>
        <w:rPr>
          <w:rFonts w:hint="eastAsia"/>
          <w:b w:val="0"/>
          <w:lang w:val="en-US"/>
        </w:rPr>
        <w:t xml:space="preserve"> Maximum residual error of common TA autonomously predicted by UE, where first and second order drift rates are indicated</w:t>
      </w:r>
    </w:p>
    <w:tbl>
      <w:tblPr>
        <w:tblStyle w:val="aa"/>
        <w:tblW w:w="9572" w:type="dxa"/>
        <w:jc w:val="center"/>
        <w:tblLayout w:type="fixed"/>
        <w:tblLook w:val="04A0" w:firstRow="1" w:lastRow="0" w:firstColumn="1" w:lastColumn="0" w:noHBand="0" w:noVBand="1"/>
      </w:tblPr>
      <w:tblGrid>
        <w:gridCol w:w="1598"/>
        <w:gridCol w:w="1089"/>
        <w:gridCol w:w="1147"/>
        <w:gridCol w:w="1147"/>
        <w:gridCol w:w="1147"/>
        <w:gridCol w:w="1147"/>
        <w:gridCol w:w="1147"/>
        <w:gridCol w:w="1150"/>
      </w:tblGrid>
      <w:tr w:rsidR="00581B8C">
        <w:trPr>
          <w:jc w:val="center"/>
        </w:trPr>
        <w:tc>
          <w:tcPr>
            <w:tcW w:w="2518" w:type="dxa"/>
            <w:gridSpan w:val="2"/>
            <w:vAlign w:val="center"/>
          </w:tcPr>
          <w:p w:rsidR="00581B8C" w:rsidRDefault="006D0F0F">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Indication period</w:t>
            </w:r>
          </w:p>
        </w:tc>
        <w:tc>
          <w:tcPr>
            <w:tcW w:w="1074" w:type="dxa"/>
            <w:vAlign w:val="center"/>
          </w:tcPr>
          <w:p w:rsidR="00581B8C" w:rsidRDefault="006D0F0F">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3 s</w:t>
            </w:r>
          </w:p>
        </w:tc>
        <w:tc>
          <w:tcPr>
            <w:tcW w:w="1074" w:type="dxa"/>
            <w:vAlign w:val="center"/>
          </w:tcPr>
          <w:p w:rsidR="00581B8C" w:rsidRDefault="006D0F0F">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5 s</w:t>
            </w:r>
          </w:p>
        </w:tc>
        <w:tc>
          <w:tcPr>
            <w:tcW w:w="1074" w:type="dxa"/>
            <w:vAlign w:val="center"/>
          </w:tcPr>
          <w:p w:rsidR="00581B8C" w:rsidRDefault="006D0F0F">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10 s</w:t>
            </w:r>
          </w:p>
        </w:tc>
        <w:tc>
          <w:tcPr>
            <w:tcW w:w="1074" w:type="dxa"/>
            <w:vAlign w:val="center"/>
          </w:tcPr>
          <w:p w:rsidR="00581B8C" w:rsidRDefault="006D0F0F">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15 s</w:t>
            </w:r>
          </w:p>
        </w:tc>
        <w:tc>
          <w:tcPr>
            <w:tcW w:w="1074" w:type="dxa"/>
            <w:vAlign w:val="center"/>
          </w:tcPr>
          <w:p w:rsidR="00581B8C" w:rsidRDefault="006D0F0F">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20 s</w:t>
            </w:r>
          </w:p>
        </w:tc>
        <w:tc>
          <w:tcPr>
            <w:tcW w:w="1077" w:type="dxa"/>
            <w:vAlign w:val="center"/>
          </w:tcPr>
          <w:p w:rsidR="00581B8C" w:rsidRDefault="006D0F0F">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30 s</w:t>
            </w:r>
          </w:p>
        </w:tc>
      </w:tr>
      <w:tr w:rsidR="00581B8C">
        <w:trPr>
          <w:jc w:val="center"/>
        </w:trPr>
        <w:tc>
          <w:tcPr>
            <w:tcW w:w="2518" w:type="dxa"/>
            <w:gridSpan w:val="2"/>
            <w:vAlign w:val="center"/>
          </w:tcPr>
          <w:p w:rsidR="00581B8C" w:rsidRDefault="006D0F0F">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No quantification</w:t>
            </w:r>
          </w:p>
        </w:tc>
        <w:tc>
          <w:tcPr>
            <w:tcW w:w="1074" w:type="dxa"/>
            <w:vAlign w:val="center"/>
          </w:tcPr>
          <w:p w:rsidR="00581B8C" w:rsidRDefault="006D0F0F">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0.0008 us</w:t>
            </w:r>
          </w:p>
        </w:tc>
        <w:tc>
          <w:tcPr>
            <w:tcW w:w="1074" w:type="dxa"/>
            <w:vAlign w:val="center"/>
          </w:tcPr>
          <w:p w:rsidR="00581B8C" w:rsidRDefault="006D0F0F">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0.0039 us</w:t>
            </w:r>
          </w:p>
        </w:tc>
        <w:tc>
          <w:tcPr>
            <w:tcW w:w="1074" w:type="dxa"/>
            <w:vAlign w:val="center"/>
          </w:tcPr>
          <w:p w:rsidR="00581B8C" w:rsidRDefault="006D0F0F">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0.0312 us</w:t>
            </w:r>
          </w:p>
        </w:tc>
        <w:tc>
          <w:tcPr>
            <w:tcW w:w="1074" w:type="dxa"/>
            <w:vAlign w:val="center"/>
          </w:tcPr>
          <w:p w:rsidR="00581B8C" w:rsidRDefault="006D0F0F">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0.1047 us</w:t>
            </w:r>
          </w:p>
        </w:tc>
        <w:tc>
          <w:tcPr>
            <w:tcW w:w="1074" w:type="dxa"/>
            <w:vAlign w:val="center"/>
          </w:tcPr>
          <w:p w:rsidR="00581B8C" w:rsidRDefault="006D0F0F">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0.2429 us</w:t>
            </w:r>
          </w:p>
        </w:tc>
        <w:tc>
          <w:tcPr>
            <w:tcW w:w="1077" w:type="dxa"/>
            <w:vAlign w:val="center"/>
          </w:tcPr>
          <w:p w:rsidR="00581B8C" w:rsidRDefault="006D0F0F">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0.8338 us</w:t>
            </w:r>
          </w:p>
        </w:tc>
      </w:tr>
      <w:tr w:rsidR="00581B8C">
        <w:trPr>
          <w:jc w:val="center"/>
        </w:trPr>
        <w:tc>
          <w:tcPr>
            <w:tcW w:w="1498" w:type="dxa"/>
            <w:vMerge w:val="restart"/>
            <w:vAlign w:val="center"/>
          </w:tcPr>
          <w:p w:rsidR="00581B8C" w:rsidRDefault="006D0F0F">
            <w:pPr>
              <w:jc w:val="both"/>
              <w:rPr>
                <w:rFonts w:ascii="Times New Roman" w:eastAsia="宋体" w:hAnsi="Times New Roman" w:cs="Times New Roman"/>
                <w:sz w:val="20"/>
                <w:szCs w:val="20"/>
              </w:rPr>
            </w:pPr>
            <w:r>
              <w:rPr>
                <w:rFonts w:ascii="Times New Roman" w:eastAsia="宋体" w:hAnsi="Times New Roman" w:cs="Times New Roman" w:hint="eastAsia"/>
                <w:sz w:val="20"/>
                <w:szCs w:val="20"/>
              </w:rPr>
              <w:t>Quantification</w:t>
            </w:r>
          </w:p>
          <w:p w:rsidR="00581B8C" w:rsidRDefault="006D0F0F">
            <w:pPr>
              <w:jc w:val="both"/>
              <w:rPr>
                <w:rFonts w:ascii="Times New Roman" w:eastAsia="宋体" w:hAnsi="Times New Roman" w:cs="Times New Roman"/>
                <w:sz w:val="20"/>
                <w:szCs w:val="20"/>
              </w:rPr>
            </w:pPr>
            <w:r>
              <w:rPr>
                <w:rFonts w:ascii="Times New Roman" w:eastAsia="宋体" w:hAnsi="Times New Roman" w:cs="Times New Roman" w:hint="eastAsia"/>
                <w:sz w:val="20"/>
                <w:szCs w:val="20"/>
              </w:rPr>
              <w:t xml:space="preserve">(Granularity of common TA is fixed as </w:t>
            </w:r>
            <w:r>
              <w:rPr>
                <w:rFonts w:ascii="Times New Roman" w:eastAsia="宋体" w:hAnsi="Times New Roman" w:cs="Times New Roman" w:hint="eastAsia"/>
                <w:position w:val="-12"/>
                <w:sz w:val="20"/>
                <w:szCs w:val="20"/>
              </w:rPr>
              <w:object w:dxaOrig="576" w:dyaOrig="366">
                <v:shape id="_x0000_i1032" type="#_x0000_t75" style="width:29pt;height:18.5pt" o:ole="">
                  <v:imagedata r:id="rId20" o:title=""/>
                </v:shape>
                <o:OLEObject Type="Embed" ProgID="Equation.KSEE3" ShapeID="_x0000_i1032" DrawAspect="Content" ObjectID="_1689767278" r:id="rId23"/>
              </w:object>
            </w:r>
            <w:r>
              <w:rPr>
                <w:rFonts w:ascii="Times New Roman" w:eastAsia="宋体" w:hAnsi="Times New Roman" w:cs="Times New Roman" w:hint="eastAsia"/>
                <w:sz w:val="20"/>
                <w:szCs w:val="20"/>
              </w:rPr>
              <w:t>)</w:t>
            </w:r>
          </w:p>
        </w:tc>
        <w:tc>
          <w:tcPr>
            <w:tcW w:w="1020" w:type="dxa"/>
            <w:vAlign w:val="center"/>
          </w:tcPr>
          <w:p w:rsidR="00581B8C" w:rsidRDefault="006D0F0F">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1</w:t>
            </w:r>
            <w:r>
              <w:rPr>
                <w:rFonts w:ascii="Times New Roman" w:eastAsia="宋体" w:hAnsi="Times New Roman" w:cs="Times New Roman" w:hint="eastAsia"/>
                <w:sz w:val="20"/>
                <w:szCs w:val="20"/>
                <w:vertAlign w:val="superscript"/>
              </w:rPr>
              <w:t>st</w:t>
            </w:r>
            <w:r>
              <w:rPr>
                <w:rFonts w:ascii="Times New Roman" w:eastAsia="宋体" w:hAnsi="Times New Roman" w:cs="Times New Roman" w:hint="eastAsia"/>
                <w:sz w:val="20"/>
                <w:szCs w:val="20"/>
              </w:rPr>
              <w:t xml:space="preserve"> order: 12 bits </w:t>
            </w:r>
          </w:p>
          <w:p w:rsidR="00581B8C" w:rsidRDefault="006D0F0F">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2</w:t>
            </w:r>
            <w:r>
              <w:rPr>
                <w:rFonts w:ascii="Times New Roman" w:eastAsia="宋体" w:hAnsi="Times New Roman" w:cs="Times New Roman" w:hint="eastAsia"/>
                <w:sz w:val="20"/>
                <w:szCs w:val="20"/>
                <w:vertAlign w:val="superscript"/>
              </w:rPr>
              <w:t>nd</w:t>
            </w:r>
            <w:r>
              <w:rPr>
                <w:rFonts w:ascii="Times New Roman" w:eastAsia="宋体" w:hAnsi="Times New Roman" w:cs="Times New Roman" w:hint="eastAsia"/>
                <w:sz w:val="20"/>
                <w:szCs w:val="20"/>
              </w:rPr>
              <w:t xml:space="preserve"> order: 9 bits  </w:t>
            </w:r>
          </w:p>
        </w:tc>
        <w:tc>
          <w:tcPr>
            <w:tcW w:w="1074" w:type="dxa"/>
            <w:vAlign w:val="center"/>
          </w:tcPr>
          <w:p w:rsidR="00581B8C" w:rsidRDefault="006D0F0F">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0.0216 us</w:t>
            </w:r>
          </w:p>
        </w:tc>
        <w:tc>
          <w:tcPr>
            <w:tcW w:w="1074" w:type="dxa"/>
            <w:vAlign w:val="center"/>
          </w:tcPr>
          <w:p w:rsidR="00581B8C" w:rsidRDefault="006D0F0F">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0.0362 us</w:t>
            </w:r>
          </w:p>
        </w:tc>
        <w:tc>
          <w:tcPr>
            <w:tcW w:w="1074" w:type="dxa"/>
            <w:vAlign w:val="center"/>
          </w:tcPr>
          <w:p w:rsidR="00581B8C" w:rsidRDefault="006D0F0F">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0.0844 us</w:t>
            </w:r>
          </w:p>
        </w:tc>
        <w:tc>
          <w:tcPr>
            <w:tcW w:w="1074" w:type="dxa"/>
            <w:vAlign w:val="center"/>
          </w:tcPr>
          <w:p w:rsidR="00581B8C" w:rsidRDefault="006D0F0F">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0.1660 us</w:t>
            </w:r>
          </w:p>
        </w:tc>
        <w:tc>
          <w:tcPr>
            <w:tcW w:w="1074" w:type="dxa"/>
            <w:vAlign w:val="center"/>
          </w:tcPr>
          <w:p w:rsidR="00581B8C" w:rsidRDefault="006D0F0F">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0.4065 us</w:t>
            </w:r>
          </w:p>
        </w:tc>
        <w:tc>
          <w:tcPr>
            <w:tcW w:w="1077" w:type="dxa"/>
            <w:vAlign w:val="center"/>
          </w:tcPr>
          <w:p w:rsidR="00581B8C" w:rsidRDefault="006D0F0F">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0.8511 us</w:t>
            </w:r>
          </w:p>
        </w:tc>
      </w:tr>
      <w:tr w:rsidR="00581B8C">
        <w:trPr>
          <w:jc w:val="center"/>
        </w:trPr>
        <w:tc>
          <w:tcPr>
            <w:tcW w:w="1498" w:type="dxa"/>
            <w:vMerge/>
            <w:vAlign w:val="center"/>
          </w:tcPr>
          <w:p w:rsidR="00581B8C" w:rsidRDefault="00581B8C">
            <w:pPr>
              <w:jc w:val="center"/>
              <w:rPr>
                <w:rFonts w:ascii="Times New Roman" w:eastAsia="宋体" w:hAnsi="Times New Roman" w:cs="Times New Roman"/>
                <w:sz w:val="20"/>
                <w:szCs w:val="20"/>
              </w:rPr>
            </w:pPr>
          </w:p>
        </w:tc>
        <w:tc>
          <w:tcPr>
            <w:tcW w:w="1020" w:type="dxa"/>
            <w:vAlign w:val="center"/>
          </w:tcPr>
          <w:p w:rsidR="00581B8C" w:rsidRDefault="006D0F0F">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1</w:t>
            </w:r>
            <w:r>
              <w:rPr>
                <w:rFonts w:ascii="Times New Roman" w:eastAsia="宋体" w:hAnsi="Times New Roman" w:cs="Times New Roman" w:hint="eastAsia"/>
                <w:sz w:val="20"/>
                <w:szCs w:val="20"/>
                <w:vertAlign w:val="superscript"/>
              </w:rPr>
              <w:t>st</w:t>
            </w:r>
            <w:r>
              <w:rPr>
                <w:rFonts w:ascii="Times New Roman" w:eastAsia="宋体" w:hAnsi="Times New Roman" w:cs="Times New Roman" w:hint="eastAsia"/>
                <w:sz w:val="20"/>
                <w:szCs w:val="20"/>
              </w:rPr>
              <w:t xml:space="preserve"> order: 13 bits </w:t>
            </w:r>
          </w:p>
          <w:p w:rsidR="00581B8C" w:rsidRDefault="006D0F0F">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2</w:t>
            </w:r>
            <w:r>
              <w:rPr>
                <w:rFonts w:ascii="Times New Roman" w:eastAsia="宋体" w:hAnsi="Times New Roman" w:cs="Times New Roman" w:hint="eastAsia"/>
                <w:sz w:val="20"/>
                <w:szCs w:val="20"/>
                <w:vertAlign w:val="superscript"/>
              </w:rPr>
              <w:t>nd</w:t>
            </w:r>
            <w:r>
              <w:rPr>
                <w:rFonts w:ascii="Times New Roman" w:eastAsia="宋体" w:hAnsi="Times New Roman" w:cs="Times New Roman" w:hint="eastAsia"/>
                <w:sz w:val="20"/>
                <w:szCs w:val="20"/>
              </w:rPr>
              <w:t xml:space="preserve"> order: 10 bits </w:t>
            </w:r>
          </w:p>
        </w:tc>
        <w:tc>
          <w:tcPr>
            <w:tcW w:w="1074" w:type="dxa"/>
            <w:vAlign w:val="center"/>
          </w:tcPr>
          <w:p w:rsidR="00581B8C" w:rsidRDefault="006D0F0F">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0.0129 us</w:t>
            </w:r>
          </w:p>
        </w:tc>
        <w:tc>
          <w:tcPr>
            <w:tcW w:w="1074" w:type="dxa"/>
            <w:vAlign w:val="center"/>
          </w:tcPr>
          <w:p w:rsidR="00581B8C" w:rsidRDefault="006D0F0F">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0.0185 us</w:t>
            </w:r>
          </w:p>
        </w:tc>
        <w:tc>
          <w:tcPr>
            <w:tcW w:w="1074" w:type="dxa"/>
            <w:vAlign w:val="center"/>
          </w:tcPr>
          <w:p w:rsidR="00581B8C" w:rsidRDefault="006D0F0F">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0.0617 us</w:t>
            </w:r>
          </w:p>
        </w:tc>
        <w:tc>
          <w:tcPr>
            <w:tcW w:w="1074" w:type="dxa"/>
            <w:vAlign w:val="center"/>
          </w:tcPr>
          <w:p w:rsidR="00581B8C" w:rsidRDefault="006D0F0F">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0.1351 us</w:t>
            </w:r>
          </w:p>
        </w:tc>
        <w:tc>
          <w:tcPr>
            <w:tcW w:w="1074" w:type="dxa"/>
            <w:vAlign w:val="center"/>
          </w:tcPr>
          <w:p w:rsidR="00581B8C" w:rsidRDefault="006D0F0F">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0.2843 us</w:t>
            </w:r>
          </w:p>
        </w:tc>
        <w:tc>
          <w:tcPr>
            <w:tcW w:w="1077" w:type="dxa"/>
            <w:vAlign w:val="center"/>
          </w:tcPr>
          <w:p w:rsidR="00581B8C" w:rsidRDefault="006D0F0F">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0.8877 us</w:t>
            </w:r>
          </w:p>
        </w:tc>
      </w:tr>
      <w:tr w:rsidR="00581B8C">
        <w:trPr>
          <w:jc w:val="center"/>
        </w:trPr>
        <w:tc>
          <w:tcPr>
            <w:tcW w:w="1498" w:type="dxa"/>
            <w:vMerge/>
            <w:vAlign w:val="center"/>
          </w:tcPr>
          <w:p w:rsidR="00581B8C" w:rsidRDefault="00581B8C">
            <w:pPr>
              <w:jc w:val="center"/>
              <w:rPr>
                <w:rFonts w:ascii="Times New Roman" w:eastAsia="宋体" w:hAnsi="Times New Roman" w:cs="Times New Roman"/>
                <w:sz w:val="20"/>
                <w:szCs w:val="20"/>
              </w:rPr>
            </w:pPr>
          </w:p>
        </w:tc>
        <w:tc>
          <w:tcPr>
            <w:tcW w:w="1020" w:type="dxa"/>
            <w:vAlign w:val="center"/>
          </w:tcPr>
          <w:p w:rsidR="00581B8C" w:rsidRDefault="006D0F0F">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1</w:t>
            </w:r>
            <w:r>
              <w:rPr>
                <w:rFonts w:ascii="Times New Roman" w:eastAsia="宋体" w:hAnsi="Times New Roman" w:cs="Times New Roman" w:hint="eastAsia"/>
                <w:sz w:val="20"/>
                <w:szCs w:val="20"/>
                <w:vertAlign w:val="superscript"/>
              </w:rPr>
              <w:t>st</w:t>
            </w:r>
            <w:r>
              <w:rPr>
                <w:rFonts w:ascii="Times New Roman" w:eastAsia="宋体" w:hAnsi="Times New Roman" w:cs="Times New Roman" w:hint="eastAsia"/>
                <w:sz w:val="20"/>
                <w:szCs w:val="20"/>
              </w:rPr>
              <w:t xml:space="preserve"> order: 14 bits </w:t>
            </w:r>
          </w:p>
          <w:p w:rsidR="00581B8C" w:rsidRDefault="006D0F0F">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2</w:t>
            </w:r>
            <w:r>
              <w:rPr>
                <w:rFonts w:ascii="Times New Roman" w:eastAsia="宋体" w:hAnsi="Times New Roman" w:cs="Times New Roman" w:hint="eastAsia"/>
                <w:sz w:val="20"/>
                <w:szCs w:val="20"/>
                <w:vertAlign w:val="superscript"/>
              </w:rPr>
              <w:t>nd</w:t>
            </w:r>
            <w:r>
              <w:rPr>
                <w:rFonts w:ascii="Times New Roman" w:eastAsia="宋体" w:hAnsi="Times New Roman" w:cs="Times New Roman" w:hint="eastAsia"/>
                <w:sz w:val="20"/>
                <w:szCs w:val="20"/>
              </w:rPr>
              <w:t xml:space="preserve"> order: 11 bits   </w:t>
            </w:r>
          </w:p>
        </w:tc>
        <w:tc>
          <w:tcPr>
            <w:tcW w:w="1074" w:type="dxa"/>
            <w:vAlign w:val="center"/>
          </w:tcPr>
          <w:p w:rsidR="00581B8C" w:rsidRDefault="006D0F0F">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0.0080 us</w:t>
            </w:r>
          </w:p>
        </w:tc>
        <w:tc>
          <w:tcPr>
            <w:tcW w:w="1074" w:type="dxa"/>
            <w:vAlign w:val="center"/>
          </w:tcPr>
          <w:p w:rsidR="00581B8C" w:rsidRDefault="006D0F0F">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0.0125 us</w:t>
            </w:r>
          </w:p>
        </w:tc>
        <w:tc>
          <w:tcPr>
            <w:tcW w:w="1074" w:type="dxa"/>
            <w:vAlign w:val="center"/>
          </w:tcPr>
          <w:p w:rsidR="00581B8C" w:rsidRDefault="006D0F0F">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0.0423 us</w:t>
            </w:r>
          </w:p>
        </w:tc>
        <w:tc>
          <w:tcPr>
            <w:tcW w:w="1074" w:type="dxa"/>
            <w:vAlign w:val="center"/>
          </w:tcPr>
          <w:p w:rsidR="00581B8C" w:rsidRDefault="006D0F0F">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0.1222 us</w:t>
            </w:r>
          </w:p>
        </w:tc>
        <w:tc>
          <w:tcPr>
            <w:tcW w:w="1074" w:type="dxa"/>
            <w:vAlign w:val="center"/>
          </w:tcPr>
          <w:p w:rsidR="00581B8C" w:rsidRDefault="006D0F0F">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0.2829 us</w:t>
            </w:r>
          </w:p>
        </w:tc>
        <w:tc>
          <w:tcPr>
            <w:tcW w:w="1077" w:type="dxa"/>
            <w:vAlign w:val="center"/>
          </w:tcPr>
          <w:p w:rsidR="00581B8C" w:rsidRDefault="006D0F0F">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0.8564 us</w:t>
            </w:r>
          </w:p>
        </w:tc>
      </w:tr>
      <w:tr w:rsidR="00581B8C">
        <w:trPr>
          <w:jc w:val="center"/>
        </w:trPr>
        <w:tc>
          <w:tcPr>
            <w:tcW w:w="1498" w:type="dxa"/>
            <w:vMerge/>
            <w:vAlign w:val="center"/>
          </w:tcPr>
          <w:p w:rsidR="00581B8C" w:rsidRDefault="00581B8C">
            <w:pPr>
              <w:jc w:val="center"/>
              <w:rPr>
                <w:rFonts w:ascii="Times New Roman" w:eastAsia="宋体" w:hAnsi="Times New Roman" w:cs="Times New Roman"/>
                <w:sz w:val="20"/>
                <w:szCs w:val="20"/>
              </w:rPr>
            </w:pPr>
          </w:p>
        </w:tc>
        <w:tc>
          <w:tcPr>
            <w:tcW w:w="1020" w:type="dxa"/>
            <w:vAlign w:val="center"/>
          </w:tcPr>
          <w:p w:rsidR="00581B8C" w:rsidRDefault="006D0F0F">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1</w:t>
            </w:r>
            <w:r>
              <w:rPr>
                <w:rFonts w:ascii="Times New Roman" w:eastAsia="宋体" w:hAnsi="Times New Roman" w:cs="Times New Roman" w:hint="eastAsia"/>
                <w:sz w:val="20"/>
                <w:szCs w:val="20"/>
                <w:vertAlign w:val="superscript"/>
              </w:rPr>
              <w:t>st</w:t>
            </w:r>
            <w:r>
              <w:rPr>
                <w:rFonts w:ascii="Times New Roman" w:eastAsia="宋体" w:hAnsi="Times New Roman" w:cs="Times New Roman" w:hint="eastAsia"/>
                <w:sz w:val="20"/>
                <w:szCs w:val="20"/>
              </w:rPr>
              <w:t xml:space="preserve"> order: 15 bits </w:t>
            </w:r>
          </w:p>
          <w:p w:rsidR="00581B8C" w:rsidRDefault="006D0F0F">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2</w:t>
            </w:r>
            <w:r>
              <w:rPr>
                <w:rFonts w:ascii="Times New Roman" w:eastAsia="宋体" w:hAnsi="Times New Roman" w:cs="Times New Roman" w:hint="eastAsia"/>
                <w:sz w:val="20"/>
                <w:szCs w:val="20"/>
                <w:vertAlign w:val="superscript"/>
              </w:rPr>
              <w:t>nd</w:t>
            </w:r>
            <w:r>
              <w:rPr>
                <w:rFonts w:ascii="Times New Roman" w:eastAsia="宋体" w:hAnsi="Times New Roman" w:cs="Times New Roman" w:hint="eastAsia"/>
                <w:sz w:val="20"/>
                <w:szCs w:val="20"/>
              </w:rPr>
              <w:t xml:space="preserve"> order: 12 bits </w:t>
            </w:r>
          </w:p>
        </w:tc>
        <w:tc>
          <w:tcPr>
            <w:tcW w:w="1074" w:type="dxa"/>
            <w:vAlign w:val="center"/>
          </w:tcPr>
          <w:p w:rsidR="00581B8C" w:rsidRDefault="006D0F0F">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0.0058 us</w:t>
            </w:r>
          </w:p>
        </w:tc>
        <w:tc>
          <w:tcPr>
            <w:tcW w:w="1074" w:type="dxa"/>
            <w:vAlign w:val="center"/>
          </w:tcPr>
          <w:p w:rsidR="00581B8C" w:rsidRDefault="006D0F0F">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0.0088 us</w:t>
            </w:r>
          </w:p>
        </w:tc>
        <w:tc>
          <w:tcPr>
            <w:tcW w:w="1074" w:type="dxa"/>
            <w:vAlign w:val="center"/>
          </w:tcPr>
          <w:p w:rsidR="00581B8C" w:rsidRDefault="006D0F0F">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0.0364 us</w:t>
            </w:r>
          </w:p>
        </w:tc>
        <w:tc>
          <w:tcPr>
            <w:tcW w:w="1074" w:type="dxa"/>
            <w:vAlign w:val="center"/>
          </w:tcPr>
          <w:p w:rsidR="00581B8C" w:rsidRDefault="006D0F0F">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0.1144 us</w:t>
            </w:r>
          </w:p>
        </w:tc>
        <w:tc>
          <w:tcPr>
            <w:tcW w:w="1074" w:type="dxa"/>
            <w:vAlign w:val="center"/>
          </w:tcPr>
          <w:p w:rsidR="00581B8C" w:rsidRDefault="006D0F0F">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0.2545 us</w:t>
            </w:r>
          </w:p>
        </w:tc>
        <w:tc>
          <w:tcPr>
            <w:tcW w:w="1077" w:type="dxa"/>
            <w:vAlign w:val="center"/>
          </w:tcPr>
          <w:p w:rsidR="00581B8C" w:rsidRDefault="006D0F0F">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0.8474 us</w:t>
            </w:r>
          </w:p>
        </w:tc>
      </w:tr>
    </w:tbl>
    <w:p w:rsidR="00581B8C" w:rsidRDefault="006D0F0F">
      <w:pPr>
        <w:pStyle w:val="ad"/>
        <w:spacing w:beforeLines="50" w:before="120" w:afterLines="50" w:after="120" w:line="240" w:lineRule="auto"/>
        <w:ind w:leftChars="200" w:left="440" w:firstLineChars="0" w:firstLine="0"/>
        <w:jc w:val="both"/>
        <w:rPr>
          <w:rFonts w:ascii="Times New Roman" w:eastAsia="宋体" w:hAnsi="Times New Roman" w:cs="Times New Roman"/>
          <w:sz w:val="20"/>
          <w:szCs w:val="20"/>
        </w:rPr>
      </w:pPr>
      <w:r>
        <w:rPr>
          <w:rFonts w:ascii="Times New Roman" w:eastAsia="宋体" w:hAnsi="Times New Roman" w:cs="Times New Roman" w:hint="eastAsia"/>
          <w:sz w:val="20"/>
          <w:szCs w:val="20"/>
        </w:rPr>
        <w:t xml:space="preserve">With the consideration that minimum elevation angle is 10 degree, the required bit number for common TA and common TA drift rate expression are summarized in </w:t>
      </w:r>
      <w:r>
        <w:rPr>
          <w:rFonts w:ascii="Times New Roman" w:eastAsia="宋体" w:hAnsi="Times New Roman" w:cs="Times New Roman" w:hint="eastAsia"/>
          <w:sz w:val="20"/>
          <w:szCs w:val="20"/>
        </w:rPr>
        <w:fldChar w:fldCharType="begin"/>
      </w:r>
      <w:r>
        <w:rPr>
          <w:rFonts w:ascii="Times New Roman" w:eastAsia="宋体" w:hAnsi="Times New Roman" w:cs="Times New Roman" w:hint="eastAsia"/>
          <w:sz w:val="20"/>
          <w:szCs w:val="20"/>
        </w:rPr>
        <w:instrText xml:space="preserve"> REF _Ref16918 \h </w:instrText>
      </w:r>
      <w:r>
        <w:rPr>
          <w:rFonts w:ascii="Times New Roman" w:eastAsia="宋体" w:hAnsi="Times New Roman" w:cs="Times New Roman"/>
          <w:sz w:val="20"/>
          <w:szCs w:val="20"/>
        </w:rPr>
        <w:instrText xml:space="preserve"> \* MERGEFORMAT </w:instrText>
      </w:r>
      <w:r>
        <w:rPr>
          <w:rFonts w:ascii="Times New Roman" w:eastAsia="宋体" w:hAnsi="Times New Roman" w:cs="Times New Roman" w:hint="eastAsia"/>
          <w:sz w:val="20"/>
          <w:szCs w:val="20"/>
        </w:rPr>
      </w:r>
      <w:r>
        <w:rPr>
          <w:rFonts w:ascii="Times New Roman" w:eastAsia="宋体" w:hAnsi="Times New Roman" w:cs="Times New Roman" w:hint="eastAsia"/>
          <w:sz w:val="20"/>
          <w:szCs w:val="20"/>
        </w:rPr>
        <w:fldChar w:fldCharType="separate"/>
      </w:r>
      <w:r>
        <w:rPr>
          <w:rFonts w:ascii="Times New Roman" w:eastAsia="宋体" w:hAnsi="Times New Roman" w:cs="Times New Roman"/>
          <w:sz w:val="20"/>
          <w:szCs w:val="20"/>
        </w:rPr>
        <w:t>Table 4</w:t>
      </w:r>
      <w:r>
        <w:rPr>
          <w:rFonts w:ascii="Times New Roman" w:eastAsia="宋体" w:hAnsi="Times New Roman" w:cs="Times New Roman" w:hint="eastAsia"/>
          <w:sz w:val="20"/>
          <w:szCs w:val="20"/>
        </w:rPr>
        <w:fldChar w:fldCharType="end"/>
      </w:r>
      <w:r>
        <w:rPr>
          <w:rFonts w:ascii="Times New Roman" w:eastAsia="宋体" w:hAnsi="Times New Roman" w:cs="Times New Roman" w:hint="eastAsia"/>
          <w:sz w:val="20"/>
          <w:szCs w:val="20"/>
        </w:rPr>
        <w:t>. In order to ensure the maximum residual error to be smaller than 0.0488 us, i.e., Te/2 when SCS of SSB is 240 kHz, the required bit number for 1</w:t>
      </w:r>
      <w:r>
        <w:rPr>
          <w:rFonts w:ascii="Times New Roman" w:eastAsia="宋体" w:hAnsi="Times New Roman" w:cs="Times New Roman" w:hint="eastAsia"/>
          <w:sz w:val="20"/>
          <w:szCs w:val="20"/>
          <w:vertAlign w:val="superscript"/>
        </w:rPr>
        <w:t>st</w:t>
      </w:r>
      <w:r>
        <w:rPr>
          <w:rFonts w:ascii="Times New Roman" w:eastAsia="宋体" w:hAnsi="Times New Roman" w:cs="Times New Roman" w:hint="eastAsia"/>
          <w:sz w:val="20"/>
          <w:szCs w:val="20"/>
        </w:rPr>
        <w:t xml:space="preserve"> order and 2</w:t>
      </w:r>
      <w:r>
        <w:rPr>
          <w:rFonts w:ascii="Times New Roman" w:eastAsia="宋体" w:hAnsi="Times New Roman" w:cs="Times New Roman" w:hint="eastAsia"/>
          <w:sz w:val="20"/>
          <w:szCs w:val="20"/>
          <w:vertAlign w:val="superscript"/>
        </w:rPr>
        <w:t>nd</w:t>
      </w:r>
      <w:r>
        <w:rPr>
          <w:rFonts w:ascii="Times New Roman" w:eastAsia="宋体" w:hAnsi="Times New Roman" w:cs="Times New Roman" w:hint="eastAsia"/>
          <w:sz w:val="20"/>
          <w:szCs w:val="20"/>
        </w:rPr>
        <w:t xml:space="preserve"> order drift rate are at least 14 </w:t>
      </w:r>
      <w:r>
        <w:rPr>
          <w:rFonts w:ascii="Times New Roman" w:eastAsia="宋体" w:hAnsi="Times New Roman" w:cs="Times New Roman" w:hint="eastAsia"/>
          <w:sz w:val="20"/>
          <w:szCs w:val="20"/>
        </w:rPr>
        <w:t>and 11, respectively. In this case, the granularity for 1</w:t>
      </w:r>
      <w:r>
        <w:rPr>
          <w:rFonts w:ascii="Times New Roman" w:eastAsia="宋体" w:hAnsi="Times New Roman" w:cs="Times New Roman" w:hint="eastAsia"/>
          <w:sz w:val="20"/>
          <w:szCs w:val="20"/>
          <w:vertAlign w:val="superscript"/>
        </w:rPr>
        <w:t>st</w:t>
      </w:r>
      <w:r>
        <w:rPr>
          <w:rFonts w:ascii="Times New Roman" w:eastAsia="宋体" w:hAnsi="Times New Roman" w:cs="Times New Roman" w:hint="eastAsia"/>
          <w:sz w:val="20"/>
          <w:szCs w:val="20"/>
        </w:rPr>
        <w:t xml:space="preserve"> order drift rate is 2.78e-3 us/s and the granularity for 2</w:t>
      </w:r>
      <w:r>
        <w:rPr>
          <w:rFonts w:ascii="Times New Roman" w:eastAsia="宋体" w:hAnsi="Times New Roman" w:cs="Times New Roman" w:hint="eastAsia"/>
          <w:sz w:val="20"/>
          <w:szCs w:val="20"/>
          <w:vertAlign w:val="superscript"/>
        </w:rPr>
        <w:t>nd</w:t>
      </w:r>
      <w:r>
        <w:rPr>
          <w:rFonts w:ascii="Times New Roman" w:eastAsia="宋体" w:hAnsi="Times New Roman" w:cs="Times New Roman" w:hint="eastAsia"/>
          <w:sz w:val="20"/>
          <w:szCs w:val="20"/>
        </w:rPr>
        <w:t xml:space="preserve"> order drift rate is 2.84e-4 us/s</w:t>
      </w:r>
      <w:r>
        <w:rPr>
          <w:rFonts w:ascii="Times New Roman" w:eastAsia="宋体" w:hAnsi="Times New Roman" w:cs="Times New Roman" w:hint="eastAsia"/>
          <w:sz w:val="20"/>
          <w:szCs w:val="20"/>
          <w:vertAlign w:val="superscript"/>
        </w:rPr>
        <w:t>2</w:t>
      </w:r>
      <w:r>
        <w:rPr>
          <w:rFonts w:ascii="Times New Roman" w:eastAsia="宋体" w:hAnsi="Times New Roman" w:cs="Times New Roman" w:hint="eastAsia"/>
          <w:sz w:val="20"/>
          <w:szCs w:val="20"/>
        </w:rPr>
        <w:t>.</w:t>
      </w:r>
    </w:p>
    <w:p w:rsidR="00581B8C" w:rsidRDefault="006D0F0F">
      <w:pPr>
        <w:pStyle w:val="a3"/>
        <w:spacing w:beforeLines="50" w:before="120" w:afterLines="50"/>
        <w:ind w:leftChars="200" w:left="440"/>
        <w:rPr>
          <w:b w:val="0"/>
          <w:lang w:val="en-US"/>
        </w:rPr>
      </w:pPr>
      <w:bookmarkStart w:id="8" w:name="_Ref16918"/>
      <w:r>
        <w:rPr>
          <w:b w:val="0"/>
        </w:rPr>
        <w:t xml:space="preserve">Table </w:t>
      </w:r>
      <w:r>
        <w:rPr>
          <w:b w:val="0"/>
        </w:rPr>
        <w:fldChar w:fldCharType="begin"/>
      </w:r>
      <w:r>
        <w:rPr>
          <w:b w:val="0"/>
        </w:rPr>
        <w:instrText xml:space="preserve"> SEQ Table \* ARABIC </w:instrText>
      </w:r>
      <w:r>
        <w:rPr>
          <w:b w:val="0"/>
        </w:rPr>
        <w:fldChar w:fldCharType="separate"/>
      </w:r>
      <w:r>
        <w:rPr>
          <w:b w:val="0"/>
        </w:rPr>
        <w:t>4</w:t>
      </w:r>
      <w:r>
        <w:rPr>
          <w:b w:val="0"/>
        </w:rPr>
        <w:fldChar w:fldCharType="end"/>
      </w:r>
      <w:bookmarkEnd w:id="8"/>
      <w:r>
        <w:rPr>
          <w:rFonts w:hint="eastAsia"/>
          <w:b w:val="0"/>
          <w:lang w:val="en-US"/>
        </w:rPr>
        <w:t xml:space="preserve"> Required bit number for common TA and common TA drift rate expressio</w:t>
      </w:r>
      <w:r>
        <w:rPr>
          <w:rFonts w:hint="eastAsia"/>
          <w:b w:val="0"/>
          <w:lang w:val="en-US"/>
        </w:rPr>
        <w:t>n to ensure valid time is longer than 10 s when tolerance range of common TA is assumed as Te/2 and SCS is 240 kHz</w:t>
      </w:r>
    </w:p>
    <w:tbl>
      <w:tblPr>
        <w:tblStyle w:val="aa"/>
        <w:tblW w:w="0" w:type="auto"/>
        <w:jc w:val="center"/>
        <w:tblLook w:val="04A0" w:firstRow="1" w:lastRow="0" w:firstColumn="1" w:lastColumn="0" w:noHBand="0" w:noVBand="1"/>
      </w:tblPr>
      <w:tblGrid>
        <w:gridCol w:w="1419"/>
        <w:gridCol w:w="1419"/>
        <w:gridCol w:w="1549"/>
        <w:gridCol w:w="1549"/>
        <w:gridCol w:w="1551"/>
      </w:tblGrid>
      <w:tr w:rsidR="00581B8C">
        <w:trPr>
          <w:trHeight w:val="222"/>
          <w:jc w:val="center"/>
        </w:trPr>
        <w:tc>
          <w:tcPr>
            <w:tcW w:w="2838" w:type="dxa"/>
            <w:gridSpan w:val="2"/>
          </w:tcPr>
          <w:p w:rsidR="00581B8C" w:rsidRDefault="00581B8C">
            <w:pPr>
              <w:rPr>
                <w:rFonts w:ascii="Times New Roman" w:eastAsia="宋体" w:hAnsi="Times New Roman" w:cs="Times New Roman"/>
                <w:sz w:val="20"/>
                <w:szCs w:val="20"/>
              </w:rPr>
            </w:pPr>
          </w:p>
        </w:tc>
        <w:tc>
          <w:tcPr>
            <w:tcW w:w="1549" w:type="dxa"/>
          </w:tcPr>
          <w:p w:rsidR="00581B8C" w:rsidRDefault="006D0F0F">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LEO-600</w:t>
            </w:r>
          </w:p>
        </w:tc>
        <w:tc>
          <w:tcPr>
            <w:tcW w:w="1549" w:type="dxa"/>
          </w:tcPr>
          <w:p w:rsidR="00581B8C" w:rsidRDefault="006D0F0F">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LEO-1200</w:t>
            </w:r>
          </w:p>
        </w:tc>
        <w:tc>
          <w:tcPr>
            <w:tcW w:w="1551" w:type="dxa"/>
          </w:tcPr>
          <w:p w:rsidR="00581B8C" w:rsidRDefault="006D0F0F">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GEO</w:t>
            </w:r>
          </w:p>
        </w:tc>
      </w:tr>
      <w:tr w:rsidR="00581B8C">
        <w:trPr>
          <w:trHeight w:val="228"/>
          <w:jc w:val="center"/>
        </w:trPr>
        <w:tc>
          <w:tcPr>
            <w:tcW w:w="1419" w:type="dxa"/>
            <w:vMerge w:val="restart"/>
          </w:tcPr>
          <w:p w:rsidR="00581B8C" w:rsidRDefault="006D0F0F">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Common TA</w:t>
            </w:r>
          </w:p>
        </w:tc>
        <w:tc>
          <w:tcPr>
            <w:tcW w:w="1419" w:type="dxa"/>
          </w:tcPr>
          <w:p w:rsidR="00581B8C" w:rsidRDefault="006D0F0F">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Upper bound</w:t>
            </w:r>
          </w:p>
        </w:tc>
        <w:tc>
          <w:tcPr>
            <w:tcW w:w="1549" w:type="dxa"/>
          </w:tcPr>
          <w:p w:rsidR="00581B8C" w:rsidRDefault="006D0F0F">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12.88 ms</w:t>
            </w:r>
          </w:p>
        </w:tc>
        <w:tc>
          <w:tcPr>
            <w:tcW w:w="1549" w:type="dxa"/>
          </w:tcPr>
          <w:p w:rsidR="00581B8C" w:rsidRDefault="006D0F0F">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20.88 ms</w:t>
            </w:r>
          </w:p>
        </w:tc>
        <w:tc>
          <w:tcPr>
            <w:tcW w:w="1551" w:type="dxa"/>
          </w:tcPr>
          <w:p w:rsidR="00581B8C" w:rsidRDefault="006D0F0F">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270.54 ms</w:t>
            </w:r>
          </w:p>
        </w:tc>
      </w:tr>
      <w:tr w:rsidR="00581B8C">
        <w:trPr>
          <w:trHeight w:val="228"/>
          <w:jc w:val="center"/>
        </w:trPr>
        <w:tc>
          <w:tcPr>
            <w:tcW w:w="1419" w:type="dxa"/>
            <w:vMerge/>
          </w:tcPr>
          <w:p w:rsidR="00581B8C" w:rsidRDefault="00581B8C">
            <w:pPr>
              <w:jc w:val="center"/>
              <w:rPr>
                <w:rFonts w:ascii="Times New Roman" w:eastAsia="宋体" w:hAnsi="Times New Roman" w:cs="Times New Roman"/>
                <w:sz w:val="20"/>
                <w:szCs w:val="20"/>
              </w:rPr>
            </w:pPr>
          </w:p>
        </w:tc>
        <w:tc>
          <w:tcPr>
            <w:tcW w:w="1419" w:type="dxa"/>
          </w:tcPr>
          <w:p w:rsidR="00581B8C" w:rsidRDefault="006D0F0F">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Granularity</w:t>
            </w:r>
          </w:p>
        </w:tc>
        <w:tc>
          <w:tcPr>
            <w:tcW w:w="1549" w:type="dxa"/>
          </w:tcPr>
          <w:p w:rsidR="00581B8C" w:rsidRDefault="006D0F0F">
            <w:pPr>
              <w:jc w:val="center"/>
              <w:rPr>
                <w:rFonts w:ascii="Times New Roman" w:eastAsia="宋体" w:hAnsi="Times New Roman" w:cs="Times New Roman"/>
                <w:sz w:val="20"/>
                <w:szCs w:val="20"/>
              </w:rPr>
            </w:pPr>
            <w:r>
              <w:rPr>
                <w:rFonts w:ascii="Times New Roman" w:eastAsia="宋体" w:hAnsi="Times New Roman" w:cs="Times New Roman" w:hint="eastAsia"/>
                <w:position w:val="-12"/>
                <w:sz w:val="20"/>
                <w:szCs w:val="20"/>
              </w:rPr>
              <w:object w:dxaOrig="576" w:dyaOrig="366">
                <v:shape id="_x0000_i1033" type="#_x0000_t75" style="width:29pt;height:18.5pt" o:ole="">
                  <v:imagedata r:id="rId20" o:title=""/>
                </v:shape>
                <o:OLEObject Type="Embed" ProgID="Equation.KSEE3" ShapeID="_x0000_i1033" DrawAspect="Content" ObjectID="_1689767279" r:id="rId24"/>
              </w:object>
            </w:r>
          </w:p>
        </w:tc>
        <w:tc>
          <w:tcPr>
            <w:tcW w:w="1549" w:type="dxa"/>
          </w:tcPr>
          <w:p w:rsidR="00581B8C" w:rsidRDefault="006D0F0F">
            <w:pPr>
              <w:jc w:val="center"/>
              <w:rPr>
                <w:rFonts w:ascii="Times New Roman" w:eastAsia="宋体" w:hAnsi="Times New Roman" w:cs="Times New Roman"/>
                <w:sz w:val="20"/>
                <w:szCs w:val="20"/>
              </w:rPr>
            </w:pPr>
            <w:r>
              <w:rPr>
                <w:rFonts w:ascii="Times New Roman" w:eastAsia="宋体" w:hAnsi="Times New Roman" w:cs="Times New Roman" w:hint="eastAsia"/>
                <w:position w:val="-12"/>
                <w:sz w:val="20"/>
                <w:szCs w:val="20"/>
              </w:rPr>
              <w:object w:dxaOrig="576" w:dyaOrig="366">
                <v:shape id="_x0000_i1034" type="#_x0000_t75" style="width:29pt;height:18.5pt" o:ole="">
                  <v:imagedata r:id="rId20" o:title=""/>
                </v:shape>
                <o:OLEObject Type="Embed" ProgID="Equation.KSEE3" ShapeID="_x0000_i1034" DrawAspect="Content" ObjectID="_1689767280" r:id="rId25"/>
              </w:object>
            </w:r>
          </w:p>
        </w:tc>
        <w:tc>
          <w:tcPr>
            <w:tcW w:w="1551" w:type="dxa"/>
          </w:tcPr>
          <w:p w:rsidR="00581B8C" w:rsidRDefault="006D0F0F">
            <w:pPr>
              <w:jc w:val="center"/>
              <w:rPr>
                <w:rFonts w:ascii="Times New Roman" w:eastAsia="宋体" w:hAnsi="Times New Roman" w:cs="Times New Roman"/>
                <w:sz w:val="20"/>
                <w:szCs w:val="20"/>
              </w:rPr>
            </w:pPr>
            <w:r>
              <w:rPr>
                <w:rFonts w:ascii="Times New Roman" w:eastAsia="宋体" w:hAnsi="Times New Roman" w:cs="Times New Roman" w:hint="eastAsia"/>
                <w:position w:val="-12"/>
                <w:sz w:val="20"/>
                <w:szCs w:val="20"/>
              </w:rPr>
              <w:object w:dxaOrig="576" w:dyaOrig="366">
                <v:shape id="_x0000_i1035" type="#_x0000_t75" style="width:29pt;height:18.5pt" o:ole="">
                  <v:imagedata r:id="rId20" o:title=""/>
                </v:shape>
                <o:OLEObject Type="Embed" ProgID="Equation.KSEE3" ShapeID="_x0000_i1035" DrawAspect="Content" ObjectID="_1689767281" r:id="rId26"/>
              </w:object>
            </w:r>
          </w:p>
        </w:tc>
      </w:tr>
      <w:tr w:rsidR="00581B8C">
        <w:trPr>
          <w:trHeight w:val="582"/>
          <w:jc w:val="center"/>
        </w:trPr>
        <w:tc>
          <w:tcPr>
            <w:tcW w:w="1419" w:type="dxa"/>
            <w:vMerge/>
          </w:tcPr>
          <w:p w:rsidR="00581B8C" w:rsidRDefault="00581B8C">
            <w:pPr>
              <w:jc w:val="center"/>
              <w:rPr>
                <w:rFonts w:ascii="Times New Roman" w:eastAsia="宋体" w:hAnsi="Times New Roman" w:cs="Times New Roman"/>
                <w:sz w:val="20"/>
                <w:szCs w:val="20"/>
              </w:rPr>
            </w:pPr>
          </w:p>
        </w:tc>
        <w:tc>
          <w:tcPr>
            <w:tcW w:w="1419" w:type="dxa"/>
          </w:tcPr>
          <w:p w:rsidR="00581B8C" w:rsidRDefault="006D0F0F">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 xml:space="preserve">Required bit number </w:t>
            </w:r>
          </w:p>
        </w:tc>
        <w:tc>
          <w:tcPr>
            <w:tcW w:w="1549" w:type="dxa"/>
            <w:vAlign w:val="center"/>
          </w:tcPr>
          <w:p w:rsidR="00581B8C" w:rsidRDefault="006D0F0F">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21</w:t>
            </w:r>
          </w:p>
        </w:tc>
        <w:tc>
          <w:tcPr>
            <w:tcW w:w="1549" w:type="dxa"/>
            <w:vAlign w:val="center"/>
          </w:tcPr>
          <w:p w:rsidR="00581B8C" w:rsidRDefault="006D0F0F">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22</w:t>
            </w:r>
          </w:p>
        </w:tc>
        <w:tc>
          <w:tcPr>
            <w:tcW w:w="1551" w:type="dxa"/>
            <w:vAlign w:val="center"/>
          </w:tcPr>
          <w:p w:rsidR="00581B8C" w:rsidRDefault="006D0F0F">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25</w:t>
            </w:r>
          </w:p>
        </w:tc>
      </w:tr>
      <w:tr w:rsidR="00581B8C">
        <w:trPr>
          <w:trHeight w:val="582"/>
          <w:jc w:val="center"/>
        </w:trPr>
        <w:tc>
          <w:tcPr>
            <w:tcW w:w="1419" w:type="dxa"/>
            <w:vMerge w:val="restart"/>
          </w:tcPr>
          <w:p w:rsidR="00581B8C" w:rsidRDefault="006D0F0F">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 xml:space="preserve">First order drift rate </w:t>
            </w:r>
          </w:p>
        </w:tc>
        <w:tc>
          <w:tcPr>
            <w:tcW w:w="1419" w:type="dxa"/>
          </w:tcPr>
          <w:p w:rsidR="00581B8C" w:rsidRDefault="006D0F0F">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Upper bound</w:t>
            </w:r>
          </w:p>
        </w:tc>
        <w:tc>
          <w:tcPr>
            <w:tcW w:w="1549" w:type="dxa"/>
          </w:tcPr>
          <w:p w:rsidR="00581B8C" w:rsidRDefault="006D0F0F">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45.4 us/s</w:t>
            </w:r>
          </w:p>
        </w:tc>
        <w:tc>
          <w:tcPr>
            <w:tcW w:w="1549" w:type="dxa"/>
          </w:tcPr>
          <w:p w:rsidR="00581B8C" w:rsidRDefault="006D0F0F">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40.1 us/s</w:t>
            </w:r>
          </w:p>
        </w:tc>
        <w:tc>
          <w:tcPr>
            <w:tcW w:w="1551" w:type="dxa"/>
          </w:tcPr>
          <w:p w:rsidR="00581B8C" w:rsidRDefault="006D0F0F">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0</w:t>
            </w:r>
          </w:p>
        </w:tc>
      </w:tr>
      <w:tr w:rsidR="00581B8C">
        <w:trPr>
          <w:trHeight w:val="582"/>
          <w:jc w:val="center"/>
        </w:trPr>
        <w:tc>
          <w:tcPr>
            <w:tcW w:w="1419" w:type="dxa"/>
            <w:vMerge/>
          </w:tcPr>
          <w:p w:rsidR="00581B8C" w:rsidRDefault="00581B8C">
            <w:pPr>
              <w:jc w:val="center"/>
              <w:rPr>
                <w:rFonts w:ascii="Times New Roman" w:eastAsia="宋体" w:hAnsi="Times New Roman" w:cs="Times New Roman"/>
                <w:sz w:val="20"/>
                <w:szCs w:val="20"/>
              </w:rPr>
            </w:pPr>
          </w:p>
        </w:tc>
        <w:tc>
          <w:tcPr>
            <w:tcW w:w="1419" w:type="dxa"/>
          </w:tcPr>
          <w:p w:rsidR="00581B8C" w:rsidRDefault="006D0F0F">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Granularity</w:t>
            </w:r>
          </w:p>
        </w:tc>
        <w:tc>
          <w:tcPr>
            <w:tcW w:w="1549" w:type="dxa"/>
          </w:tcPr>
          <w:p w:rsidR="00581B8C" w:rsidRDefault="006D0F0F">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2.78e-3 us/s</w:t>
            </w:r>
          </w:p>
        </w:tc>
        <w:tc>
          <w:tcPr>
            <w:tcW w:w="1549" w:type="dxa"/>
          </w:tcPr>
          <w:p w:rsidR="00581B8C" w:rsidRDefault="006D0F0F">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2.78e-3 us/s</w:t>
            </w:r>
          </w:p>
        </w:tc>
        <w:tc>
          <w:tcPr>
            <w:tcW w:w="1551" w:type="dxa"/>
          </w:tcPr>
          <w:p w:rsidR="00581B8C" w:rsidRDefault="006D0F0F">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w:t>
            </w:r>
          </w:p>
        </w:tc>
      </w:tr>
      <w:tr w:rsidR="00581B8C">
        <w:trPr>
          <w:trHeight w:val="582"/>
          <w:jc w:val="center"/>
        </w:trPr>
        <w:tc>
          <w:tcPr>
            <w:tcW w:w="1419" w:type="dxa"/>
            <w:vMerge/>
          </w:tcPr>
          <w:p w:rsidR="00581B8C" w:rsidRDefault="00581B8C">
            <w:pPr>
              <w:jc w:val="center"/>
              <w:rPr>
                <w:rFonts w:ascii="Times New Roman" w:eastAsia="宋体" w:hAnsi="Times New Roman" w:cs="Times New Roman"/>
                <w:sz w:val="20"/>
                <w:szCs w:val="20"/>
              </w:rPr>
            </w:pPr>
          </w:p>
        </w:tc>
        <w:tc>
          <w:tcPr>
            <w:tcW w:w="1419" w:type="dxa"/>
          </w:tcPr>
          <w:p w:rsidR="00581B8C" w:rsidRDefault="006D0F0F">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 xml:space="preserve">Required bit number </w:t>
            </w:r>
          </w:p>
        </w:tc>
        <w:tc>
          <w:tcPr>
            <w:tcW w:w="1549" w:type="dxa"/>
            <w:vAlign w:val="center"/>
          </w:tcPr>
          <w:p w:rsidR="00581B8C" w:rsidRDefault="006D0F0F">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14</w:t>
            </w:r>
          </w:p>
        </w:tc>
        <w:tc>
          <w:tcPr>
            <w:tcW w:w="1549" w:type="dxa"/>
            <w:vAlign w:val="center"/>
          </w:tcPr>
          <w:p w:rsidR="00581B8C" w:rsidRDefault="006D0F0F">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14</w:t>
            </w:r>
          </w:p>
        </w:tc>
        <w:tc>
          <w:tcPr>
            <w:tcW w:w="1551" w:type="dxa"/>
            <w:vAlign w:val="center"/>
          </w:tcPr>
          <w:p w:rsidR="00581B8C" w:rsidRDefault="006D0F0F">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0</w:t>
            </w:r>
          </w:p>
        </w:tc>
      </w:tr>
      <w:tr w:rsidR="00581B8C">
        <w:trPr>
          <w:trHeight w:val="582"/>
          <w:jc w:val="center"/>
        </w:trPr>
        <w:tc>
          <w:tcPr>
            <w:tcW w:w="1419" w:type="dxa"/>
            <w:vMerge w:val="restart"/>
          </w:tcPr>
          <w:p w:rsidR="00581B8C" w:rsidRDefault="006D0F0F">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Second order drift rate</w:t>
            </w:r>
          </w:p>
        </w:tc>
        <w:tc>
          <w:tcPr>
            <w:tcW w:w="1419" w:type="dxa"/>
          </w:tcPr>
          <w:p w:rsidR="00581B8C" w:rsidRDefault="006D0F0F">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 xml:space="preserve">Upper bound </w:t>
            </w:r>
          </w:p>
        </w:tc>
        <w:tc>
          <w:tcPr>
            <w:tcW w:w="1549" w:type="dxa"/>
          </w:tcPr>
          <w:p w:rsidR="00581B8C" w:rsidRDefault="006D0F0F">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0.581 us/s</w:t>
            </w:r>
            <w:r>
              <w:rPr>
                <w:rFonts w:ascii="Times New Roman" w:eastAsia="宋体" w:hAnsi="Times New Roman" w:cs="Times New Roman" w:hint="eastAsia"/>
                <w:sz w:val="20"/>
                <w:szCs w:val="20"/>
                <w:vertAlign w:val="superscript"/>
              </w:rPr>
              <w:t>2</w:t>
            </w:r>
          </w:p>
        </w:tc>
        <w:tc>
          <w:tcPr>
            <w:tcW w:w="1549" w:type="dxa"/>
          </w:tcPr>
          <w:p w:rsidR="00581B8C" w:rsidRDefault="006D0F0F">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0.2464 us/s</w:t>
            </w:r>
            <w:r>
              <w:rPr>
                <w:rFonts w:ascii="Times New Roman" w:eastAsia="宋体" w:hAnsi="Times New Roman" w:cs="Times New Roman" w:hint="eastAsia"/>
                <w:sz w:val="20"/>
                <w:szCs w:val="20"/>
                <w:vertAlign w:val="superscript"/>
              </w:rPr>
              <w:t>2</w:t>
            </w:r>
          </w:p>
        </w:tc>
        <w:tc>
          <w:tcPr>
            <w:tcW w:w="1551" w:type="dxa"/>
          </w:tcPr>
          <w:p w:rsidR="00581B8C" w:rsidRDefault="006D0F0F">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0</w:t>
            </w:r>
          </w:p>
        </w:tc>
      </w:tr>
      <w:tr w:rsidR="00581B8C">
        <w:trPr>
          <w:trHeight w:val="582"/>
          <w:jc w:val="center"/>
        </w:trPr>
        <w:tc>
          <w:tcPr>
            <w:tcW w:w="1419" w:type="dxa"/>
            <w:vMerge/>
          </w:tcPr>
          <w:p w:rsidR="00581B8C" w:rsidRDefault="00581B8C">
            <w:pPr>
              <w:jc w:val="center"/>
              <w:rPr>
                <w:rFonts w:ascii="Times New Roman" w:eastAsia="宋体" w:hAnsi="Times New Roman" w:cs="Times New Roman"/>
                <w:sz w:val="20"/>
                <w:szCs w:val="20"/>
              </w:rPr>
            </w:pPr>
          </w:p>
        </w:tc>
        <w:tc>
          <w:tcPr>
            <w:tcW w:w="1419" w:type="dxa"/>
          </w:tcPr>
          <w:p w:rsidR="00581B8C" w:rsidRDefault="006D0F0F">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Granularity</w:t>
            </w:r>
          </w:p>
        </w:tc>
        <w:tc>
          <w:tcPr>
            <w:tcW w:w="1549" w:type="dxa"/>
          </w:tcPr>
          <w:p w:rsidR="00581B8C" w:rsidRDefault="006D0F0F">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2.84e-4 us/s</w:t>
            </w:r>
            <w:r>
              <w:rPr>
                <w:rFonts w:ascii="Times New Roman" w:eastAsia="宋体" w:hAnsi="Times New Roman" w:cs="Times New Roman" w:hint="eastAsia"/>
                <w:sz w:val="20"/>
                <w:szCs w:val="20"/>
                <w:vertAlign w:val="superscript"/>
              </w:rPr>
              <w:t>2</w:t>
            </w:r>
          </w:p>
        </w:tc>
        <w:tc>
          <w:tcPr>
            <w:tcW w:w="1549" w:type="dxa"/>
          </w:tcPr>
          <w:p w:rsidR="00581B8C" w:rsidRDefault="006D0F0F">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2.84e-4 us/s</w:t>
            </w:r>
            <w:r>
              <w:rPr>
                <w:rFonts w:ascii="Times New Roman" w:eastAsia="宋体" w:hAnsi="Times New Roman" w:cs="Times New Roman" w:hint="eastAsia"/>
                <w:sz w:val="20"/>
                <w:szCs w:val="20"/>
                <w:vertAlign w:val="superscript"/>
              </w:rPr>
              <w:t>2</w:t>
            </w:r>
          </w:p>
        </w:tc>
        <w:tc>
          <w:tcPr>
            <w:tcW w:w="1551" w:type="dxa"/>
          </w:tcPr>
          <w:p w:rsidR="00581B8C" w:rsidRDefault="006D0F0F">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w:t>
            </w:r>
          </w:p>
        </w:tc>
      </w:tr>
      <w:tr w:rsidR="00581B8C">
        <w:trPr>
          <w:trHeight w:val="582"/>
          <w:jc w:val="center"/>
        </w:trPr>
        <w:tc>
          <w:tcPr>
            <w:tcW w:w="1419" w:type="dxa"/>
            <w:vMerge/>
          </w:tcPr>
          <w:p w:rsidR="00581B8C" w:rsidRDefault="00581B8C">
            <w:pPr>
              <w:jc w:val="center"/>
              <w:rPr>
                <w:rFonts w:ascii="Times New Roman" w:eastAsia="宋体" w:hAnsi="Times New Roman" w:cs="Times New Roman"/>
                <w:sz w:val="20"/>
                <w:szCs w:val="20"/>
              </w:rPr>
            </w:pPr>
          </w:p>
        </w:tc>
        <w:tc>
          <w:tcPr>
            <w:tcW w:w="1419" w:type="dxa"/>
          </w:tcPr>
          <w:p w:rsidR="00581B8C" w:rsidRDefault="006D0F0F">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 xml:space="preserve">Required bit number </w:t>
            </w:r>
          </w:p>
        </w:tc>
        <w:tc>
          <w:tcPr>
            <w:tcW w:w="1549" w:type="dxa"/>
            <w:vAlign w:val="center"/>
          </w:tcPr>
          <w:p w:rsidR="00581B8C" w:rsidRDefault="006D0F0F">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11</w:t>
            </w:r>
          </w:p>
        </w:tc>
        <w:tc>
          <w:tcPr>
            <w:tcW w:w="1549" w:type="dxa"/>
            <w:vAlign w:val="center"/>
          </w:tcPr>
          <w:p w:rsidR="00581B8C" w:rsidRDefault="006D0F0F">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10</w:t>
            </w:r>
          </w:p>
        </w:tc>
        <w:tc>
          <w:tcPr>
            <w:tcW w:w="1551" w:type="dxa"/>
            <w:vAlign w:val="center"/>
          </w:tcPr>
          <w:p w:rsidR="00581B8C" w:rsidRDefault="006D0F0F">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0</w:t>
            </w:r>
          </w:p>
        </w:tc>
      </w:tr>
    </w:tbl>
    <w:p w:rsidR="00581B8C" w:rsidRDefault="006D0F0F">
      <w:pPr>
        <w:spacing w:beforeLines="50" w:before="120" w:line="240" w:lineRule="auto"/>
        <w:ind w:leftChars="200" w:left="440"/>
        <w:jc w:val="both"/>
        <w:rPr>
          <w:rFonts w:ascii="Times New Roman" w:eastAsia="宋体" w:hAnsi="Times New Roman"/>
          <w:i/>
          <w:sz w:val="20"/>
          <w:szCs w:val="20"/>
        </w:rPr>
      </w:pPr>
      <w:r>
        <w:rPr>
          <w:rFonts w:ascii="Times New Roman" w:eastAsia="宋体" w:hAnsi="Times New Roman"/>
          <w:b/>
          <w:i/>
          <w:sz w:val="20"/>
          <w:szCs w:val="20"/>
        </w:rPr>
        <w:t>Proposal</w:t>
      </w:r>
      <w:r>
        <w:rPr>
          <w:rFonts w:ascii="Times New Roman" w:eastAsia="宋体" w:hAnsi="Times New Roman" w:hint="eastAsia"/>
          <w:b/>
          <w:i/>
          <w:sz w:val="20"/>
          <w:szCs w:val="20"/>
        </w:rPr>
        <w:t xml:space="preserve"> 3: </w:t>
      </w:r>
      <w:r>
        <w:rPr>
          <w:rFonts w:ascii="Times New Roman" w:eastAsia="宋体" w:hAnsi="Times New Roman" w:hint="eastAsia"/>
          <w:i/>
          <w:sz w:val="20"/>
          <w:szCs w:val="20"/>
        </w:rPr>
        <w:t xml:space="preserve">The signaling granularity of common TA can be chosen </w:t>
      </w:r>
      <w:r>
        <w:rPr>
          <w:rFonts w:ascii="Times New Roman" w:eastAsia="宋体" w:hAnsi="Times New Roman"/>
          <w:i/>
          <w:sz w:val="20"/>
          <w:szCs w:val="20"/>
        </w:rPr>
        <w:t>as</w:t>
      </w:r>
      <w:r>
        <w:rPr>
          <w:rFonts w:ascii="Times New Roman" w:eastAsia="宋体" w:hAnsi="Times New Roman" w:hint="eastAsia"/>
          <w:i/>
          <w:sz w:val="20"/>
          <w:szCs w:val="20"/>
        </w:rPr>
        <w:t xml:space="preserve"> </w:t>
      </w:r>
      <w:r>
        <w:rPr>
          <w:rFonts w:ascii="Times New Roman" w:eastAsia="宋体" w:hAnsi="Times New Roman" w:cs="Times New Roman" w:hint="eastAsia"/>
          <w:position w:val="-12"/>
          <w:sz w:val="20"/>
          <w:szCs w:val="20"/>
        </w:rPr>
        <w:object w:dxaOrig="576" w:dyaOrig="366">
          <v:shape id="_x0000_i1036" type="#_x0000_t75" style="width:29pt;height:18.5pt" o:ole="">
            <v:imagedata r:id="rId20" o:title=""/>
          </v:shape>
          <o:OLEObject Type="Embed" ProgID="Equation.KSEE3" ShapeID="_x0000_i1036" DrawAspect="Content" ObjectID="_1689767282" r:id="rId27"/>
        </w:object>
      </w:r>
      <w:r>
        <w:rPr>
          <w:rFonts w:ascii="Times New Roman" w:eastAsia="宋体" w:hAnsi="Times New Roman"/>
          <w:i/>
          <w:sz w:val="20"/>
          <w:szCs w:val="20"/>
        </w:rPr>
        <w:t>.</w:t>
      </w:r>
      <w:r>
        <w:rPr>
          <w:rFonts w:ascii="Times New Roman" w:eastAsia="宋体" w:hAnsi="Times New Roman" w:hint="eastAsia"/>
          <w:i/>
          <w:sz w:val="20"/>
          <w:szCs w:val="20"/>
        </w:rPr>
        <w:t xml:space="preserve"> The signaling granularity of first order drift rate can be chosen as 2.78*10</w:t>
      </w:r>
      <w:r>
        <w:rPr>
          <w:rFonts w:ascii="Times New Roman" w:eastAsia="宋体" w:hAnsi="Times New Roman" w:hint="eastAsia"/>
          <w:i/>
          <w:sz w:val="20"/>
          <w:szCs w:val="20"/>
          <w:vertAlign w:val="superscript"/>
        </w:rPr>
        <w:t>-3</w:t>
      </w:r>
      <w:r>
        <w:rPr>
          <w:rFonts w:ascii="Times New Roman" w:eastAsia="宋体" w:hAnsi="Times New Roman" w:hint="eastAsia"/>
          <w:i/>
          <w:sz w:val="20"/>
          <w:szCs w:val="20"/>
        </w:rPr>
        <w:t xml:space="preserve"> us/s. The signaling granularity of second order drift rate can be chosen as 2.84*10</w:t>
      </w:r>
      <w:r>
        <w:rPr>
          <w:rFonts w:ascii="Times New Roman" w:eastAsia="宋体" w:hAnsi="Times New Roman" w:hint="eastAsia"/>
          <w:i/>
          <w:sz w:val="20"/>
          <w:szCs w:val="20"/>
          <w:vertAlign w:val="superscript"/>
        </w:rPr>
        <w:t>-4</w:t>
      </w:r>
      <w:r>
        <w:rPr>
          <w:rFonts w:ascii="Times New Roman" w:eastAsia="宋体" w:hAnsi="Times New Roman" w:hint="eastAsia"/>
          <w:i/>
          <w:sz w:val="20"/>
          <w:szCs w:val="20"/>
        </w:rPr>
        <w:t xml:space="preserve"> us/s2.</w:t>
      </w:r>
    </w:p>
    <w:p w:rsidR="00581B8C" w:rsidRDefault="006D0F0F">
      <w:pPr>
        <w:ind w:leftChars="200" w:left="440"/>
        <w:jc w:val="both"/>
        <w:rPr>
          <w:rFonts w:ascii="Times New Roman" w:eastAsia="宋体" w:hAnsi="Times New Roman"/>
          <w:i/>
          <w:sz w:val="20"/>
          <w:szCs w:val="20"/>
        </w:rPr>
      </w:pPr>
      <w:r>
        <w:rPr>
          <w:rFonts w:ascii="Times New Roman" w:eastAsia="宋体" w:hAnsi="Times New Roman"/>
          <w:b/>
          <w:i/>
          <w:sz w:val="20"/>
          <w:szCs w:val="20"/>
        </w:rPr>
        <w:t>Observation</w:t>
      </w:r>
      <w:r>
        <w:rPr>
          <w:rFonts w:ascii="Times New Roman" w:eastAsia="宋体" w:hAnsi="Times New Roman" w:hint="eastAsia"/>
          <w:b/>
          <w:i/>
          <w:sz w:val="20"/>
          <w:szCs w:val="20"/>
        </w:rPr>
        <w:t xml:space="preserve"> 1: </w:t>
      </w:r>
      <w:r>
        <w:rPr>
          <w:rFonts w:ascii="Times New Roman" w:eastAsia="宋体" w:hAnsi="Times New Roman"/>
          <w:i/>
          <w:sz w:val="20"/>
          <w:szCs w:val="20"/>
        </w:rPr>
        <w:t>The required bit size for broadcasting of TA parameters for LEO is:</w:t>
      </w:r>
    </w:p>
    <w:p w:rsidR="00581B8C" w:rsidRDefault="006D0F0F">
      <w:pPr>
        <w:numPr>
          <w:ilvl w:val="1"/>
          <w:numId w:val="7"/>
        </w:numPr>
        <w:spacing w:beforeLines="50" w:before="120" w:afterLines="50" w:after="120" w:line="240" w:lineRule="auto"/>
        <w:rPr>
          <w:rFonts w:ascii="Times New Roman" w:hAnsi="Times New Roman" w:cs="Times New Roman"/>
          <w:i/>
          <w:iCs/>
          <w:sz w:val="20"/>
          <w:szCs w:val="20"/>
        </w:rPr>
      </w:pPr>
      <w:r>
        <w:rPr>
          <w:rFonts w:ascii="Times New Roman" w:hAnsi="Times New Roman" w:cs="Times New Roman"/>
          <w:i/>
          <w:iCs/>
          <w:sz w:val="20"/>
          <w:szCs w:val="20"/>
        </w:rPr>
        <w:t xml:space="preserve">one </w:t>
      </w:r>
      <w:r>
        <w:rPr>
          <w:rFonts w:ascii="Times New Roman" w:hAnsi="Times New Roman" w:cs="Times New Roman" w:hint="eastAsia"/>
          <w:i/>
          <w:iCs/>
          <w:sz w:val="20"/>
          <w:szCs w:val="20"/>
        </w:rPr>
        <w:t>common TA in a field of 22 bits</w:t>
      </w:r>
      <w:r>
        <w:rPr>
          <w:rFonts w:ascii="Times New Roman" w:hAnsi="Times New Roman" w:cs="Times New Roman"/>
          <w:i/>
          <w:iCs/>
          <w:sz w:val="20"/>
          <w:szCs w:val="20"/>
        </w:rPr>
        <w:t>;</w:t>
      </w:r>
      <w:r>
        <w:rPr>
          <w:rFonts w:ascii="Times New Roman" w:hAnsi="Times New Roman" w:cs="Times New Roman" w:hint="eastAsia"/>
          <w:i/>
          <w:iCs/>
          <w:sz w:val="20"/>
          <w:szCs w:val="20"/>
        </w:rPr>
        <w:t xml:space="preserve"> </w:t>
      </w:r>
    </w:p>
    <w:p w:rsidR="00581B8C" w:rsidRDefault="006D0F0F">
      <w:pPr>
        <w:numPr>
          <w:ilvl w:val="1"/>
          <w:numId w:val="7"/>
        </w:numPr>
        <w:spacing w:beforeLines="50" w:before="120" w:afterLines="50" w:after="120" w:line="240" w:lineRule="auto"/>
        <w:rPr>
          <w:rFonts w:ascii="Times New Roman" w:hAnsi="Times New Roman" w:cs="Times New Roman"/>
          <w:i/>
          <w:iCs/>
          <w:sz w:val="20"/>
          <w:szCs w:val="20"/>
        </w:rPr>
      </w:pPr>
      <w:r>
        <w:rPr>
          <w:rFonts w:ascii="Times New Roman" w:hAnsi="Times New Roman" w:cs="Times New Roman"/>
          <w:i/>
          <w:iCs/>
          <w:sz w:val="20"/>
          <w:szCs w:val="20"/>
        </w:rPr>
        <w:t xml:space="preserve">one </w:t>
      </w:r>
      <w:r>
        <w:rPr>
          <w:rFonts w:ascii="Times New Roman" w:hAnsi="Times New Roman" w:cs="Times New Roman" w:hint="eastAsia"/>
          <w:i/>
          <w:iCs/>
          <w:sz w:val="20"/>
          <w:szCs w:val="20"/>
        </w:rPr>
        <w:t xml:space="preserve">first order drift rate in a field of </w:t>
      </w:r>
      <w:r>
        <w:rPr>
          <w:rFonts w:ascii="Times New Roman" w:hAnsi="Times New Roman" w:cs="Times New Roman" w:hint="eastAsia"/>
          <w:i/>
          <w:iCs/>
          <w:sz w:val="20"/>
          <w:szCs w:val="20"/>
        </w:rPr>
        <w:t>14 bits</w:t>
      </w:r>
      <w:r>
        <w:rPr>
          <w:rFonts w:ascii="Times New Roman" w:hAnsi="Times New Roman" w:cs="Times New Roman"/>
          <w:i/>
          <w:iCs/>
          <w:sz w:val="20"/>
          <w:szCs w:val="20"/>
        </w:rPr>
        <w:t>;</w:t>
      </w:r>
    </w:p>
    <w:p w:rsidR="00581B8C" w:rsidRDefault="006D0F0F">
      <w:pPr>
        <w:numPr>
          <w:ilvl w:val="1"/>
          <w:numId w:val="7"/>
        </w:numPr>
        <w:spacing w:beforeLines="50" w:before="120" w:afterLines="50" w:after="120" w:line="240" w:lineRule="auto"/>
        <w:rPr>
          <w:rFonts w:ascii="Times New Roman" w:hAnsi="Times New Roman" w:cs="Times New Roman"/>
          <w:i/>
          <w:iCs/>
          <w:sz w:val="20"/>
          <w:szCs w:val="20"/>
        </w:rPr>
      </w:pPr>
      <w:r>
        <w:rPr>
          <w:rFonts w:ascii="Times New Roman" w:hAnsi="Times New Roman" w:cs="Times New Roman"/>
          <w:i/>
          <w:iCs/>
          <w:sz w:val="20"/>
          <w:szCs w:val="20"/>
        </w:rPr>
        <w:t xml:space="preserve">one </w:t>
      </w:r>
      <w:r>
        <w:rPr>
          <w:rFonts w:ascii="Times New Roman" w:hAnsi="Times New Roman" w:cs="Times New Roman" w:hint="eastAsia"/>
          <w:i/>
          <w:iCs/>
          <w:sz w:val="20"/>
          <w:szCs w:val="20"/>
        </w:rPr>
        <w:t>second order drift rate in a field of 11 bits</w:t>
      </w:r>
      <w:r>
        <w:rPr>
          <w:rFonts w:ascii="Times New Roman" w:hAnsi="Times New Roman" w:cs="Times New Roman"/>
          <w:i/>
          <w:iCs/>
          <w:sz w:val="20"/>
          <w:szCs w:val="20"/>
        </w:rPr>
        <w:t xml:space="preserve"> if supported;</w:t>
      </w:r>
    </w:p>
    <w:p w:rsidR="00581B8C" w:rsidRDefault="006D0F0F">
      <w:pPr>
        <w:spacing w:beforeLines="50" w:before="120" w:line="240" w:lineRule="auto"/>
        <w:ind w:leftChars="200" w:left="440"/>
        <w:jc w:val="both"/>
        <w:rPr>
          <w:rFonts w:ascii="Times New Roman" w:eastAsia="宋体" w:hAnsi="Times New Roman"/>
          <w:i/>
          <w:sz w:val="20"/>
          <w:szCs w:val="20"/>
        </w:rPr>
      </w:pPr>
      <w:r>
        <w:rPr>
          <w:rFonts w:ascii="Times New Roman" w:eastAsia="宋体" w:hAnsi="Times New Roman"/>
          <w:b/>
          <w:i/>
          <w:sz w:val="20"/>
          <w:szCs w:val="20"/>
        </w:rPr>
        <w:lastRenderedPageBreak/>
        <w:t>Observation</w:t>
      </w:r>
      <w:r>
        <w:rPr>
          <w:rFonts w:ascii="Times New Roman" w:eastAsia="宋体" w:hAnsi="Times New Roman" w:hint="eastAsia"/>
          <w:b/>
          <w:i/>
          <w:sz w:val="20"/>
          <w:szCs w:val="20"/>
        </w:rPr>
        <w:t xml:space="preserve"> 2: </w:t>
      </w:r>
      <w:r>
        <w:rPr>
          <w:rFonts w:ascii="Times New Roman" w:eastAsia="宋体" w:hAnsi="Times New Roman"/>
          <w:i/>
          <w:sz w:val="20"/>
          <w:szCs w:val="20"/>
        </w:rPr>
        <w:t xml:space="preserve">The required bit size for broadcasting of TA parameters for GEO is </w:t>
      </w:r>
      <w:r>
        <w:rPr>
          <w:rFonts w:ascii="Times New Roman" w:eastAsia="宋体" w:hAnsi="Times New Roman" w:hint="eastAsia"/>
          <w:i/>
          <w:sz w:val="20"/>
          <w:szCs w:val="20"/>
        </w:rPr>
        <w:t>25 bits.</w:t>
      </w:r>
    </w:p>
    <w:p w:rsidR="00581B8C" w:rsidRDefault="006D0F0F">
      <w:pPr>
        <w:pStyle w:val="2"/>
        <w:numPr>
          <w:ilvl w:val="1"/>
          <w:numId w:val="5"/>
        </w:numPr>
        <w:rPr>
          <w:rFonts w:ascii="Times New Roman" w:eastAsia="宋体" w:hAnsi="Times New Roman" w:cs="Times New Roman"/>
          <w:sz w:val="24"/>
          <w:szCs w:val="24"/>
          <w:lang w:val="en-US"/>
        </w:rPr>
      </w:pPr>
      <w:r>
        <w:rPr>
          <w:rFonts w:ascii="Times New Roman" w:eastAsia="宋体" w:hAnsi="Times New Roman" w:cs="Times New Roman" w:hint="eastAsia"/>
          <w:sz w:val="24"/>
          <w:szCs w:val="24"/>
          <w:lang w:val="en-US"/>
        </w:rPr>
        <w:t>TA maintenance mechanism</w:t>
      </w:r>
      <w:r>
        <w:rPr>
          <w:rFonts w:ascii="Times New Roman" w:eastAsia="宋体" w:hAnsi="Times New Roman" w:cs="Times New Roman"/>
          <w:sz w:val="24"/>
          <w:szCs w:val="24"/>
          <w:lang w:val="en-US"/>
        </w:rPr>
        <w:t xml:space="preserve"> </w:t>
      </w:r>
    </w:p>
    <w:p w:rsidR="00581B8C" w:rsidRDefault="006D0F0F">
      <w:pPr>
        <w:pStyle w:val="ad"/>
        <w:spacing w:beforeLines="50" w:before="120" w:afterLines="50" w:after="120" w:line="240" w:lineRule="auto"/>
        <w:ind w:leftChars="200" w:left="440" w:firstLineChars="0" w:firstLine="0"/>
        <w:jc w:val="both"/>
        <w:rPr>
          <w:rFonts w:ascii="Times New Roman" w:eastAsia="宋体" w:hAnsi="Times New Roman" w:cs="Times New Roman"/>
          <w:sz w:val="20"/>
          <w:szCs w:val="20"/>
        </w:rPr>
      </w:pPr>
      <w:r>
        <w:rPr>
          <w:rFonts w:ascii="Times New Roman" w:eastAsia="宋体" w:hAnsi="Times New Roman" w:cs="Times New Roman"/>
          <w:sz w:val="20"/>
          <w:szCs w:val="20"/>
        </w:rPr>
        <w:t xml:space="preserve">According to the previous discussion, following equation is </w:t>
      </w:r>
      <w:r>
        <w:rPr>
          <w:rFonts w:ascii="Times New Roman" w:eastAsia="宋体" w:hAnsi="Times New Roman" w:cs="Times New Roman"/>
          <w:sz w:val="20"/>
          <w:szCs w:val="20"/>
        </w:rPr>
        <w:t>considered for the TA calculation</w:t>
      </w:r>
      <w:r>
        <w:rPr>
          <w:rFonts w:ascii="Times New Roman" w:eastAsia="宋体" w:hAnsi="Times New Roman" w:cs="Times New Roman" w:hint="eastAsia"/>
          <w:sz w:val="20"/>
          <w:szCs w:val="20"/>
        </w:rPr>
        <w:t xml:space="preserve"> in RAN1#105e </w:t>
      </w:r>
      <w:r>
        <w:rPr>
          <w:rFonts w:ascii="Times New Roman" w:eastAsia="宋体" w:hAnsi="Times New Roman" w:cs="Times New Roman" w:hint="eastAsia"/>
          <w:sz w:val="20"/>
          <w:szCs w:val="20"/>
        </w:rPr>
        <w:fldChar w:fldCharType="begin"/>
      </w:r>
      <w:r>
        <w:rPr>
          <w:rFonts w:ascii="Times New Roman" w:eastAsia="宋体" w:hAnsi="Times New Roman" w:cs="Times New Roman" w:hint="eastAsia"/>
          <w:sz w:val="20"/>
          <w:szCs w:val="20"/>
        </w:rPr>
        <w:instrText xml:space="preserve"> REF _Ref32552 \n \h </w:instrText>
      </w:r>
      <w:r>
        <w:rPr>
          <w:rFonts w:ascii="Times New Roman" w:eastAsia="宋体" w:hAnsi="Times New Roman" w:cs="Times New Roman" w:hint="eastAsia"/>
          <w:sz w:val="20"/>
          <w:szCs w:val="20"/>
        </w:rPr>
      </w:r>
      <w:r>
        <w:rPr>
          <w:rFonts w:ascii="Times New Roman" w:eastAsia="宋体" w:hAnsi="Times New Roman" w:cs="Times New Roman" w:hint="eastAsia"/>
          <w:sz w:val="20"/>
          <w:szCs w:val="20"/>
        </w:rPr>
        <w:fldChar w:fldCharType="separate"/>
      </w:r>
      <w:r>
        <w:rPr>
          <w:rFonts w:ascii="Times New Roman" w:eastAsia="宋体" w:hAnsi="Times New Roman" w:cs="Times New Roman" w:hint="eastAsia"/>
          <w:sz w:val="20"/>
          <w:szCs w:val="20"/>
        </w:rPr>
        <w:t>[2]</w:t>
      </w:r>
      <w:r>
        <w:rPr>
          <w:rFonts w:ascii="Times New Roman" w:eastAsia="宋体" w:hAnsi="Times New Roman" w:cs="Times New Roman" w:hint="eastAsia"/>
          <w:sz w:val="20"/>
          <w:szCs w:val="20"/>
        </w:rPr>
        <w:fldChar w:fldCharType="end"/>
      </w:r>
      <w:r>
        <w:rPr>
          <w:rFonts w:ascii="Times New Roman" w:eastAsia="宋体" w:hAnsi="Times New Roman" w:cs="Times New Roman" w:hint="eastAsia"/>
          <w:sz w:val="20"/>
          <w:szCs w:val="20"/>
        </w:rPr>
        <w:t>:</w:t>
      </w:r>
    </w:p>
    <w:p w:rsidR="00581B8C" w:rsidRDefault="006D0F0F">
      <w:pPr>
        <w:spacing w:after="240" w:line="240" w:lineRule="auto"/>
        <w:jc w:val="center"/>
        <w:rPr>
          <w:rFonts w:ascii="Times New Roman" w:eastAsia="宋体" w:hAnsi="Times New Roman" w:cs="Times New Roman"/>
          <w:sz w:val="20"/>
          <w:szCs w:val="20"/>
        </w:rPr>
      </w:pPr>
      <w:r>
        <w:rPr>
          <w:rFonts w:ascii="Cambria Math" w:eastAsia="宋体" w:hAnsi="Cambria Math" w:cs="Times New Roman" w:hint="eastAsia"/>
          <w:sz w:val="20"/>
          <w:szCs w:val="20"/>
        </w:rPr>
        <w:t xml:space="preserve"> </w:t>
      </w:r>
      <w:r>
        <w:rPr>
          <w:rFonts w:ascii="Times New Roman" w:eastAsia="宋体" w:hAnsi="Times New Roman" w:cs="Times New Roman" w:hint="eastAsia"/>
          <w:position w:val="-14"/>
          <w:sz w:val="20"/>
          <w:szCs w:val="20"/>
        </w:rPr>
        <w:object w:dxaOrig="4830" w:dyaOrig="377">
          <v:shape id="_x0000_i1037" type="#_x0000_t75" style="width:241.5pt;height:19pt" o:ole="">
            <v:imagedata r:id="rId28" o:title=""/>
          </v:shape>
          <o:OLEObject Type="Embed" ProgID="Equation.KSEE3" ShapeID="_x0000_i1037" DrawAspect="Content" ObjectID="_1689767283" r:id="rId29"/>
        </w:object>
      </w:r>
      <w:r>
        <w:rPr>
          <w:rFonts w:ascii="Cambria Math" w:eastAsia="宋体" w:hAnsi="Cambria Math" w:cs="Times New Roman" w:hint="eastAsia"/>
          <w:sz w:val="20"/>
          <w:szCs w:val="20"/>
        </w:rPr>
        <w:t>.</w:t>
      </w:r>
    </w:p>
    <w:p w:rsidR="00581B8C" w:rsidRDefault="006D0F0F">
      <w:pPr>
        <w:spacing w:after="120"/>
        <w:ind w:leftChars="200" w:left="440"/>
        <w:rPr>
          <w:rFonts w:ascii="Times New Roman" w:eastAsia="宋体" w:hAnsi="Times New Roman" w:cs="Times New Roman"/>
          <w:sz w:val="20"/>
          <w:szCs w:val="20"/>
        </w:rPr>
      </w:pPr>
      <w:r>
        <w:rPr>
          <w:rFonts w:ascii="Times New Roman" w:eastAsia="宋体" w:hAnsi="Times New Roman" w:cs="Times New Roman" w:hint="eastAsia"/>
          <w:sz w:val="20"/>
          <w:szCs w:val="20"/>
        </w:rPr>
        <w:t>In RRC_CONNECTED state</w:t>
      </w:r>
      <w:r>
        <w:rPr>
          <w:rFonts w:ascii="Times New Roman" w:eastAsia="宋体" w:hAnsi="Times New Roman" w:cs="Times New Roman"/>
          <w:sz w:val="20"/>
          <w:szCs w:val="20"/>
        </w:rPr>
        <w:t>,</w:t>
      </w:r>
      <w:r>
        <w:rPr>
          <w:rFonts w:ascii="Times New Roman" w:eastAsia="宋体" w:hAnsi="Times New Roman" w:cs="Times New Roman" w:hint="eastAsia"/>
          <w:position w:val="-10"/>
          <w:sz w:val="20"/>
          <w:szCs w:val="20"/>
        </w:rPr>
        <w:object w:dxaOrig="421" w:dyaOrig="343">
          <v:shape id="_x0000_i1038" type="#_x0000_t75" style="width:21pt;height:17pt" o:ole="">
            <v:imagedata r:id="rId30" o:title=""/>
          </v:shape>
          <o:OLEObject Type="Embed" ProgID="Equation.KSEE3" ShapeID="_x0000_i1038" DrawAspect="Content" ObjectID="_1689767284" r:id="rId31"/>
        </w:object>
      </w:r>
      <w:r>
        <w:rPr>
          <w:rFonts w:ascii="Times New Roman" w:eastAsia="宋体" w:hAnsi="Times New Roman" w:cs="Times New Roman" w:hint="eastAsia"/>
          <w:sz w:val="20"/>
          <w:szCs w:val="20"/>
        </w:rPr>
        <w:t xml:space="preserve">, </w:t>
      </w:r>
      <w:r>
        <w:rPr>
          <w:rFonts w:ascii="Times New Roman" w:eastAsia="宋体" w:hAnsi="Times New Roman" w:cs="Times New Roman" w:hint="eastAsia"/>
          <w:position w:val="-14"/>
          <w:sz w:val="20"/>
          <w:szCs w:val="20"/>
        </w:rPr>
        <w:object w:dxaOrig="1185" w:dyaOrig="377">
          <v:shape id="_x0000_i1039" type="#_x0000_t75" style="width:59.5pt;height:19pt" o:ole="">
            <v:imagedata r:id="rId32" o:title=""/>
          </v:shape>
          <o:OLEObject Type="Embed" ProgID="Equation.KSEE3" ShapeID="_x0000_i1039" DrawAspect="Content" ObjectID="_1689767285" r:id="rId33"/>
        </w:object>
      </w:r>
      <w:r>
        <w:rPr>
          <w:rFonts w:ascii="Cambria Math" w:eastAsia="宋体" w:hAnsi="Cambria Math" w:cs="Times New Roman" w:hint="eastAsia"/>
          <w:sz w:val="20"/>
          <w:szCs w:val="20"/>
        </w:rPr>
        <w:t xml:space="preserve"> </w:t>
      </w:r>
      <w:r>
        <w:rPr>
          <w:rFonts w:ascii="Times New Roman" w:eastAsia="宋体" w:hAnsi="Times New Roman" w:cs="Times New Roman" w:hint="eastAsia"/>
          <w:sz w:val="20"/>
          <w:szCs w:val="20"/>
        </w:rPr>
        <w:t xml:space="preserve">and </w:t>
      </w:r>
      <w:r>
        <w:rPr>
          <w:rFonts w:ascii="Times New Roman" w:eastAsia="宋体" w:hAnsi="Times New Roman" w:cs="Times New Roman" w:hint="eastAsia"/>
          <w:position w:val="-14"/>
          <w:sz w:val="20"/>
          <w:szCs w:val="20"/>
        </w:rPr>
        <w:object w:dxaOrig="942" w:dyaOrig="377">
          <v:shape id="_x0000_i1040" type="#_x0000_t75" style="width:47pt;height:19pt" o:ole="">
            <v:imagedata r:id="rId34" o:title=""/>
          </v:shape>
          <o:OLEObject Type="Embed" ProgID="Equation.KSEE3" ShapeID="_x0000_i1040" DrawAspect="Content" ObjectID="_1689767286" r:id="rId35"/>
        </w:object>
      </w:r>
      <w:r>
        <w:rPr>
          <w:rFonts w:ascii="Times New Roman" w:eastAsia="宋体" w:hAnsi="Times New Roman" w:cs="Times New Roman" w:hint="eastAsia"/>
          <w:sz w:val="20"/>
          <w:szCs w:val="20"/>
        </w:rPr>
        <w:t xml:space="preserve"> </w:t>
      </w:r>
      <w:r>
        <w:rPr>
          <w:rFonts w:ascii="Times New Roman" w:eastAsia="宋体" w:hAnsi="Times New Roman" w:cs="Times New Roman"/>
          <w:sz w:val="20"/>
          <w:szCs w:val="20"/>
        </w:rPr>
        <w:t>will be time-variant</w:t>
      </w:r>
      <w:r>
        <w:rPr>
          <w:rFonts w:ascii="Times New Roman" w:eastAsia="宋体" w:hAnsi="Times New Roman" w:cs="Times New Roman" w:hint="eastAsia"/>
          <w:sz w:val="20"/>
          <w:szCs w:val="20"/>
        </w:rPr>
        <w:t xml:space="preserve"> and need to be updated during TA maintenance. An example of the timeline for the usage of parameters for TA maintenance are shown </w:t>
      </w:r>
      <w:r>
        <w:rPr>
          <w:rFonts w:ascii="Times New Roman" w:eastAsia="宋体" w:hAnsi="Times New Roman" w:cs="Times New Roman"/>
          <w:sz w:val="20"/>
          <w:szCs w:val="20"/>
        </w:rPr>
        <w:t xml:space="preserve">in </w:t>
      </w:r>
      <w:r>
        <w:rPr>
          <w:rFonts w:ascii="Times New Roman" w:eastAsia="宋体" w:hAnsi="Times New Roman" w:cs="Times New Roman"/>
          <w:sz w:val="20"/>
          <w:szCs w:val="20"/>
        </w:rPr>
        <w:fldChar w:fldCharType="begin"/>
      </w:r>
      <w:r>
        <w:rPr>
          <w:rFonts w:ascii="Times New Roman" w:eastAsia="宋体" w:hAnsi="Times New Roman" w:cs="Times New Roman"/>
          <w:sz w:val="20"/>
          <w:szCs w:val="20"/>
        </w:rPr>
        <w:instrText xml:space="preserve"> REF _Ref25036 \h  \* MERGEFORMAT </w:instrText>
      </w:r>
      <w:r>
        <w:rPr>
          <w:rFonts w:ascii="Times New Roman" w:eastAsia="宋体" w:hAnsi="Times New Roman" w:cs="Times New Roman"/>
          <w:sz w:val="20"/>
          <w:szCs w:val="20"/>
        </w:rPr>
      </w:r>
      <w:r>
        <w:rPr>
          <w:rFonts w:ascii="Times New Roman" w:eastAsia="宋体" w:hAnsi="Times New Roman" w:cs="Times New Roman"/>
          <w:sz w:val="20"/>
          <w:szCs w:val="20"/>
        </w:rPr>
        <w:fldChar w:fldCharType="separate"/>
      </w:r>
      <w:r>
        <w:rPr>
          <w:rFonts w:ascii="Times New Roman" w:hAnsi="Times New Roman" w:cs="Times New Roman"/>
          <w:bCs/>
          <w:sz w:val="20"/>
          <w:szCs w:val="20"/>
        </w:rPr>
        <w:t>Figure 2</w:t>
      </w:r>
      <w:r>
        <w:rPr>
          <w:rFonts w:ascii="Times New Roman" w:eastAsia="宋体" w:hAnsi="Times New Roman" w:cs="Times New Roman"/>
          <w:sz w:val="20"/>
          <w:szCs w:val="20"/>
        </w:rPr>
        <w:fldChar w:fldCharType="end"/>
      </w:r>
      <w:r>
        <w:rPr>
          <w:rFonts w:ascii="Times New Roman" w:eastAsia="宋体" w:hAnsi="Times New Roman" w:cs="Times New Roman"/>
          <w:sz w:val="20"/>
          <w:szCs w:val="20"/>
        </w:rPr>
        <w:t>.</w:t>
      </w:r>
    </w:p>
    <w:p w:rsidR="00581B8C" w:rsidRDefault="006D0F0F">
      <w:pPr>
        <w:spacing w:after="120"/>
        <w:ind w:leftChars="200" w:left="440"/>
        <w:jc w:val="center"/>
      </w:pPr>
      <w:r>
        <w:rPr>
          <w:noProof/>
        </w:rPr>
        <w:drawing>
          <wp:inline distT="0" distB="0" distL="114300" distR="114300">
            <wp:extent cx="5716270" cy="1544320"/>
            <wp:effectExtent l="0" t="0" r="17780" b="17780"/>
            <wp:docPr id="34" name="图片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88"/>
                    <pic:cNvPicPr>
                      <a:picLocks noChangeAspect="1"/>
                    </pic:cNvPicPr>
                  </pic:nvPicPr>
                  <pic:blipFill>
                    <a:blip r:embed="rId36"/>
                    <a:stretch>
                      <a:fillRect/>
                    </a:stretch>
                  </pic:blipFill>
                  <pic:spPr>
                    <a:xfrm>
                      <a:off x="0" y="0"/>
                      <a:ext cx="5716270" cy="1544320"/>
                    </a:xfrm>
                    <a:prstGeom prst="rect">
                      <a:avLst/>
                    </a:prstGeom>
                    <a:noFill/>
                    <a:ln>
                      <a:noFill/>
                    </a:ln>
                  </pic:spPr>
                </pic:pic>
              </a:graphicData>
            </a:graphic>
          </wp:inline>
        </w:drawing>
      </w:r>
    </w:p>
    <w:p w:rsidR="00581B8C" w:rsidRDefault="006D0F0F">
      <w:pPr>
        <w:pStyle w:val="a3"/>
        <w:spacing w:beforeLines="50" w:before="120" w:afterLines="50"/>
        <w:ind w:leftChars="200" w:left="440"/>
      </w:pPr>
      <w:bookmarkStart w:id="9" w:name="_Ref25036"/>
      <w:r>
        <w:rPr>
          <w:b w:val="0"/>
          <w:bCs w:val="0"/>
          <w:lang w:val="en-US"/>
        </w:rPr>
        <w:t xml:space="preserve">Figure </w:t>
      </w:r>
      <w:r>
        <w:rPr>
          <w:b w:val="0"/>
          <w:bCs w:val="0"/>
          <w:lang w:val="en-US"/>
        </w:rPr>
        <w:fldChar w:fldCharType="begin"/>
      </w:r>
      <w:r>
        <w:rPr>
          <w:b w:val="0"/>
          <w:bCs w:val="0"/>
          <w:lang w:val="en-US"/>
        </w:rPr>
        <w:instrText xml:space="preserve"> SEQ Figure \* ARABIC </w:instrText>
      </w:r>
      <w:r>
        <w:rPr>
          <w:b w:val="0"/>
          <w:bCs w:val="0"/>
          <w:lang w:val="en-US"/>
        </w:rPr>
        <w:fldChar w:fldCharType="separate"/>
      </w:r>
      <w:r>
        <w:rPr>
          <w:b w:val="0"/>
          <w:bCs w:val="0"/>
          <w:lang w:val="en-US"/>
        </w:rPr>
        <w:t>2</w:t>
      </w:r>
      <w:r>
        <w:rPr>
          <w:b w:val="0"/>
          <w:bCs w:val="0"/>
          <w:lang w:val="en-US"/>
        </w:rPr>
        <w:fldChar w:fldCharType="end"/>
      </w:r>
      <w:bookmarkEnd w:id="9"/>
      <w:r>
        <w:rPr>
          <w:rFonts w:hint="eastAsia"/>
          <w:b w:val="0"/>
          <w:bCs w:val="0"/>
          <w:lang w:val="en-US"/>
        </w:rPr>
        <w:t xml:space="preserve"> Timeline for usage of indicated parameters </w:t>
      </w:r>
    </w:p>
    <w:p w:rsidR="00581B8C" w:rsidRDefault="006D0F0F">
      <w:pPr>
        <w:spacing w:after="120"/>
        <w:ind w:leftChars="200" w:left="440"/>
        <w:rPr>
          <w:rFonts w:ascii="Cambria Math" w:eastAsia="宋体" w:hAnsi="Cambria Math" w:cs="Times New Roman"/>
          <w:sz w:val="20"/>
          <w:szCs w:val="20"/>
        </w:rPr>
      </w:pPr>
      <w:r>
        <w:rPr>
          <w:rFonts w:ascii="Times New Roman" w:eastAsia="宋体" w:hAnsi="Times New Roman" w:cs="Times New Roman" w:hint="eastAsia"/>
          <w:sz w:val="20"/>
          <w:szCs w:val="20"/>
        </w:rPr>
        <w:t xml:space="preserve">In the expression of TA, </w:t>
      </w:r>
      <w:r>
        <w:rPr>
          <w:rFonts w:ascii="Times New Roman" w:eastAsia="宋体" w:hAnsi="Times New Roman" w:cs="Times New Roman" w:hint="eastAsia"/>
          <w:position w:val="-14"/>
          <w:sz w:val="20"/>
          <w:szCs w:val="20"/>
        </w:rPr>
        <w:object w:dxaOrig="1185" w:dyaOrig="377">
          <v:shape id="_x0000_i1041" type="#_x0000_t75" style="width:59.5pt;height:19pt" o:ole="">
            <v:imagedata r:id="rId32" o:title=""/>
          </v:shape>
          <o:OLEObject Type="Embed" ProgID="Equation.KSEE3" ShapeID="_x0000_i1041" DrawAspect="Content" ObjectID="_1689767287" r:id="rId37"/>
        </w:object>
      </w:r>
      <w:r>
        <w:rPr>
          <w:rFonts w:ascii="Cambria Math" w:eastAsia="宋体" w:hAnsi="Cambria Math" w:cs="Times New Roman" w:hint="eastAsia"/>
          <w:sz w:val="20"/>
          <w:szCs w:val="20"/>
        </w:rPr>
        <w:t xml:space="preserve"> </w:t>
      </w:r>
      <w:r>
        <w:rPr>
          <w:rFonts w:ascii="Times New Roman" w:eastAsia="宋体" w:hAnsi="Times New Roman" w:cs="Times New Roman" w:hint="eastAsia"/>
          <w:sz w:val="20"/>
          <w:szCs w:val="20"/>
        </w:rPr>
        <w:t>is service link TA and is open loop controlled as:</w:t>
      </w:r>
    </w:p>
    <w:p w:rsidR="00581B8C" w:rsidRDefault="006D0F0F">
      <w:pPr>
        <w:spacing w:after="120"/>
        <w:ind w:leftChars="200" w:left="440"/>
        <w:jc w:val="center"/>
        <w:rPr>
          <w:rFonts w:ascii="Times New Roman" w:eastAsia="宋体" w:hAnsi="Times New Roman" w:cs="Times New Roman"/>
          <w:sz w:val="20"/>
          <w:szCs w:val="20"/>
        </w:rPr>
      </w:pPr>
      <w:r>
        <w:rPr>
          <w:rFonts w:ascii="Times New Roman" w:eastAsia="宋体" w:hAnsi="Times New Roman" w:cs="Times New Roman" w:hint="eastAsia"/>
          <w:position w:val="-14"/>
          <w:sz w:val="20"/>
          <w:szCs w:val="20"/>
        </w:rPr>
        <w:object w:dxaOrig="4165" w:dyaOrig="377">
          <v:shape id="_x0000_i1042" type="#_x0000_t75" style="width:208.5pt;height:19pt" o:ole="">
            <v:imagedata r:id="rId38" o:title=""/>
          </v:shape>
          <o:OLEObject Type="Embed" ProgID="Equation.KSEE3" ShapeID="_x0000_i1042" DrawAspect="Content" ObjectID="_1689767288" r:id="rId39"/>
        </w:object>
      </w:r>
      <w:r>
        <w:rPr>
          <w:rFonts w:ascii="Times New Roman" w:eastAsia="宋体" w:hAnsi="Times New Roman" w:cs="Times New Roman" w:hint="eastAsia"/>
          <w:sz w:val="20"/>
          <w:szCs w:val="20"/>
        </w:rPr>
        <w:t>,</w:t>
      </w:r>
    </w:p>
    <w:p w:rsidR="00581B8C" w:rsidRDefault="006D0F0F">
      <w:pPr>
        <w:spacing w:after="120"/>
        <w:ind w:leftChars="200" w:left="440"/>
        <w:rPr>
          <w:rFonts w:ascii="Times New Roman" w:eastAsia="宋体" w:hAnsi="Times New Roman" w:cs="Times New Roman"/>
          <w:sz w:val="20"/>
          <w:szCs w:val="20"/>
        </w:rPr>
      </w:pPr>
      <w:r>
        <w:rPr>
          <w:rFonts w:ascii="Times New Roman" w:eastAsia="宋体" w:hAnsi="Times New Roman" w:cs="Times New Roman" w:hint="eastAsia"/>
          <w:sz w:val="20"/>
          <w:szCs w:val="20"/>
        </w:rPr>
        <w:t xml:space="preserve">where </w:t>
      </w:r>
      <w:r>
        <w:rPr>
          <w:rFonts w:ascii="Times New Roman" w:eastAsia="宋体" w:hAnsi="Times New Roman" w:cs="Times New Roman" w:hint="eastAsia"/>
          <w:position w:val="-14"/>
          <w:sz w:val="20"/>
          <w:szCs w:val="20"/>
        </w:rPr>
        <w:object w:dxaOrig="1340" w:dyaOrig="377">
          <v:shape id="_x0000_i1043" type="#_x0000_t75" style="width:67pt;height:19pt" o:ole="">
            <v:imagedata r:id="rId40" o:title=""/>
          </v:shape>
          <o:OLEObject Type="Embed" ProgID="Equation.KSEE3" ShapeID="_x0000_i1043" DrawAspect="Content" ObjectID="_1689767289" r:id="rId41"/>
        </w:object>
      </w:r>
      <w:r>
        <w:rPr>
          <w:rFonts w:ascii="Times New Roman" w:eastAsia="宋体" w:hAnsi="Times New Roman" w:cs="Times New Roman" w:hint="eastAsia"/>
          <w:sz w:val="20"/>
          <w:szCs w:val="20"/>
        </w:rPr>
        <w:t xml:space="preserve"> is the service link TA estimated by UE based on GNSS information of UE and ephemeris information of satellite, which is activated at </w:t>
      </w:r>
      <w:r>
        <w:rPr>
          <w:rFonts w:ascii="Times New Roman" w:eastAsia="宋体" w:hAnsi="Times New Roman" w:cs="Times New Roman" w:hint="eastAsia"/>
          <w:position w:val="-14"/>
          <w:sz w:val="20"/>
          <w:szCs w:val="20"/>
        </w:rPr>
        <w:object w:dxaOrig="986" w:dyaOrig="377">
          <v:shape id="_x0000_i1044" type="#_x0000_t75" style="width:49.5pt;height:19pt" o:ole="">
            <v:imagedata r:id="rId42" o:title=""/>
          </v:shape>
          <o:OLEObject Type="Embed" ProgID="Equation.KSEE3" ShapeID="_x0000_i1044" DrawAspect="Content" ObjectID="_1689767290" r:id="rId43"/>
        </w:object>
      </w:r>
      <w:r>
        <w:rPr>
          <w:rFonts w:ascii="Times New Roman" w:eastAsia="宋体" w:hAnsi="Times New Roman" w:cs="Times New Roman" w:hint="eastAsia"/>
          <w:sz w:val="20"/>
          <w:szCs w:val="20"/>
        </w:rPr>
        <w:t xml:space="preserve">, while </w:t>
      </w:r>
      <w:r>
        <w:rPr>
          <w:rFonts w:ascii="Times New Roman" w:eastAsia="宋体" w:hAnsi="Times New Roman" w:cs="Times New Roman" w:hint="eastAsia"/>
          <w:position w:val="-14"/>
          <w:sz w:val="20"/>
          <w:szCs w:val="20"/>
        </w:rPr>
        <w:object w:dxaOrig="1285" w:dyaOrig="377">
          <v:shape id="_x0000_i1045" type="#_x0000_t75" style="width:64.5pt;height:19pt" o:ole="">
            <v:imagedata r:id="rId44" o:title=""/>
          </v:shape>
          <o:OLEObject Type="Embed" ProgID="Equation.KSEE3" ShapeID="_x0000_i1045" DrawAspect="Content" ObjectID="_1689767291" r:id="rId45"/>
        </w:object>
      </w:r>
      <w:r>
        <w:rPr>
          <w:rFonts w:ascii="Times New Roman" w:eastAsia="宋体" w:hAnsi="Times New Roman" w:cs="Times New Roman" w:hint="eastAsia"/>
          <w:sz w:val="20"/>
          <w:szCs w:val="20"/>
        </w:rPr>
        <w:t xml:space="preserve"> is the variation of service link TA </w:t>
      </w:r>
      <w:r>
        <w:rPr>
          <w:rFonts w:ascii="Times New Roman" w:eastAsia="宋体" w:hAnsi="Times New Roman" w:cs="Times New Roman" w:hint="eastAsia"/>
          <w:sz w:val="20"/>
          <w:szCs w:val="20"/>
        </w:rPr>
        <w:t xml:space="preserve">between </w:t>
      </w:r>
      <w:r>
        <w:rPr>
          <w:rFonts w:ascii="Times New Roman" w:eastAsia="宋体" w:hAnsi="Times New Roman" w:cs="Times New Roman" w:hint="eastAsia"/>
          <w:position w:val="-14"/>
          <w:sz w:val="20"/>
          <w:szCs w:val="20"/>
        </w:rPr>
        <w:object w:dxaOrig="986" w:dyaOrig="377">
          <v:shape id="_x0000_i1046" type="#_x0000_t75" style="width:49.5pt;height:19pt" o:ole="">
            <v:imagedata r:id="rId42" o:title=""/>
          </v:shape>
          <o:OLEObject Type="Embed" ProgID="Equation.KSEE3" ShapeID="_x0000_i1046" DrawAspect="Content" ObjectID="_1689767292" r:id="rId46"/>
        </w:object>
      </w:r>
      <w:r>
        <w:rPr>
          <w:rFonts w:ascii="Times New Roman" w:eastAsia="宋体" w:hAnsi="Times New Roman" w:cs="Times New Roman" w:hint="eastAsia"/>
          <w:position w:val="-14"/>
          <w:sz w:val="20"/>
          <w:szCs w:val="20"/>
        </w:rPr>
        <w:t xml:space="preserve"> </w:t>
      </w:r>
      <w:r>
        <w:rPr>
          <w:rFonts w:ascii="Times New Roman" w:eastAsia="宋体" w:hAnsi="Times New Roman" w:cs="Times New Roman" w:hint="eastAsia"/>
          <w:sz w:val="20"/>
          <w:szCs w:val="20"/>
        </w:rPr>
        <w:t xml:space="preserve">and UL transmission time </w:t>
      </w:r>
      <w:r>
        <w:rPr>
          <w:rFonts w:ascii="Times New Roman" w:eastAsia="宋体" w:hAnsi="Times New Roman" w:cs="Times New Roman" w:hint="eastAsia"/>
          <w:position w:val="-12"/>
          <w:sz w:val="20"/>
          <w:szCs w:val="20"/>
        </w:rPr>
        <w:object w:dxaOrig="222" w:dyaOrig="354">
          <v:shape id="_x0000_i1047" type="#_x0000_t75" style="width:11pt;height:17.5pt" o:ole="">
            <v:imagedata r:id="rId47" o:title=""/>
          </v:shape>
          <o:OLEObject Type="Embed" ProgID="Equation.KSEE3" ShapeID="_x0000_i1047" DrawAspect="Content" ObjectID="_1689767293" r:id="rId48"/>
        </w:object>
      </w:r>
      <w:r>
        <w:rPr>
          <w:rFonts w:ascii="Times New Roman" w:eastAsia="宋体" w:hAnsi="Times New Roman" w:cs="Times New Roman" w:hint="eastAsia"/>
          <w:sz w:val="20"/>
          <w:szCs w:val="20"/>
        </w:rPr>
        <w:t xml:space="preserve">. Note that the calculation of </w:t>
      </w:r>
      <w:r>
        <w:rPr>
          <w:rFonts w:ascii="Times New Roman" w:eastAsia="宋体" w:hAnsi="Times New Roman" w:cs="Times New Roman" w:hint="eastAsia"/>
          <w:position w:val="-14"/>
          <w:sz w:val="20"/>
          <w:szCs w:val="20"/>
        </w:rPr>
        <w:object w:dxaOrig="1285" w:dyaOrig="377">
          <v:shape id="_x0000_i1048" type="#_x0000_t75" style="width:64.5pt;height:19pt" o:ole="">
            <v:imagedata r:id="rId44" o:title=""/>
          </v:shape>
          <o:OLEObject Type="Embed" ProgID="Equation.KSEE3" ShapeID="_x0000_i1048" DrawAspect="Content" ObjectID="_1689767294" r:id="rId49"/>
        </w:object>
      </w:r>
      <w:r>
        <w:rPr>
          <w:rFonts w:ascii="Times New Roman" w:eastAsia="宋体" w:hAnsi="Times New Roman" w:cs="Times New Roman" w:hint="eastAsia"/>
          <w:position w:val="-14"/>
          <w:sz w:val="20"/>
          <w:szCs w:val="20"/>
        </w:rPr>
        <w:t xml:space="preserve"> </w:t>
      </w:r>
      <w:r>
        <w:rPr>
          <w:rFonts w:ascii="Times New Roman" w:eastAsia="宋体" w:hAnsi="Times New Roman" w:cs="Times New Roman" w:hint="eastAsia"/>
          <w:sz w:val="20"/>
          <w:szCs w:val="20"/>
        </w:rPr>
        <w:t xml:space="preserve">is just a matter of implementation so that there is no need to distinguish UL and DL. </w:t>
      </w:r>
      <w:r>
        <w:rPr>
          <w:rFonts w:ascii="Times New Roman" w:eastAsia="宋体" w:hAnsi="Times New Roman" w:cs="Times New Roman" w:hint="eastAsia"/>
          <w:position w:val="-14"/>
          <w:sz w:val="20"/>
          <w:szCs w:val="20"/>
        </w:rPr>
        <w:object w:dxaOrig="942" w:dyaOrig="377">
          <v:shape id="_x0000_i1049" type="#_x0000_t75" style="width:47pt;height:19pt" o:ole="">
            <v:imagedata r:id="rId34" o:title=""/>
          </v:shape>
          <o:OLEObject Type="Embed" ProgID="Equation.KSEE3" ShapeID="_x0000_i1049" DrawAspect="Content" ObjectID="_1689767295" r:id="rId50"/>
        </w:object>
      </w:r>
      <w:r>
        <w:rPr>
          <w:rFonts w:ascii="Times New Roman" w:eastAsia="宋体" w:hAnsi="Times New Roman" w:cs="Times New Roman" w:hint="eastAsia"/>
          <w:sz w:val="20"/>
          <w:szCs w:val="20"/>
        </w:rPr>
        <w:t xml:space="preserve"> is common TA indicated from BS and can be open loop adjusted based on common TA drift rate</w:t>
      </w:r>
      <w:r>
        <w:rPr>
          <w:rFonts w:ascii="Times New Roman" w:eastAsia="宋体" w:hAnsi="Times New Roman" w:cs="Times New Roman"/>
          <w:sz w:val="20"/>
          <w:szCs w:val="20"/>
        </w:rPr>
        <w:t xml:space="preserve"> as following if the 2</w:t>
      </w:r>
      <w:r>
        <w:rPr>
          <w:rFonts w:ascii="Times New Roman" w:eastAsia="宋体" w:hAnsi="Times New Roman" w:cs="Times New Roman"/>
          <w:sz w:val="20"/>
          <w:szCs w:val="20"/>
          <w:vertAlign w:val="superscript"/>
        </w:rPr>
        <w:t>nd</w:t>
      </w:r>
      <w:r>
        <w:rPr>
          <w:rFonts w:ascii="Times New Roman" w:eastAsia="宋体" w:hAnsi="Times New Roman" w:cs="Times New Roman"/>
          <w:sz w:val="20"/>
          <w:szCs w:val="20"/>
        </w:rPr>
        <w:t xml:space="preserve"> order drift is supported</w:t>
      </w:r>
      <w:r>
        <w:rPr>
          <w:rFonts w:ascii="Times New Roman" w:eastAsia="宋体" w:hAnsi="Times New Roman" w:cs="Times New Roman" w:hint="eastAsia"/>
          <w:sz w:val="20"/>
          <w:szCs w:val="20"/>
        </w:rPr>
        <w:t>:</w:t>
      </w:r>
    </w:p>
    <w:p w:rsidR="00581B8C" w:rsidRDefault="006D0F0F">
      <w:pPr>
        <w:spacing w:after="120"/>
        <w:ind w:leftChars="200" w:left="440"/>
        <w:jc w:val="center"/>
        <w:rPr>
          <w:rFonts w:ascii="Times New Roman" w:eastAsia="宋体" w:hAnsi="Times New Roman" w:cs="Times New Roman"/>
          <w:sz w:val="20"/>
          <w:szCs w:val="20"/>
        </w:rPr>
      </w:pPr>
      <w:r>
        <w:rPr>
          <w:rFonts w:ascii="Times New Roman" w:eastAsia="宋体" w:hAnsi="Times New Roman" w:cs="Times New Roman" w:hint="eastAsia"/>
          <w:position w:val="-58"/>
          <w:sz w:val="20"/>
          <w:szCs w:val="20"/>
        </w:rPr>
        <w:object w:dxaOrig="6846" w:dyaOrig="1263">
          <v:shape id="_x0000_i1050" type="#_x0000_t75" style="width:342.5pt;height:63pt" o:ole="">
            <v:imagedata r:id="rId51" o:title=""/>
          </v:shape>
          <o:OLEObject Type="Embed" ProgID="Equation.KSEE3" ShapeID="_x0000_i1050" DrawAspect="Content" ObjectID="_1689767296" r:id="rId52"/>
        </w:object>
      </w:r>
    </w:p>
    <w:p w:rsidR="00581B8C" w:rsidRDefault="006D0F0F">
      <w:pPr>
        <w:spacing w:after="120"/>
        <w:ind w:leftChars="200" w:left="440"/>
        <w:rPr>
          <w:rFonts w:ascii="Times New Roman" w:eastAsia="宋体" w:hAnsi="Times New Roman" w:cs="Times New Roman"/>
          <w:sz w:val="20"/>
          <w:szCs w:val="20"/>
        </w:rPr>
      </w:pPr>
      <w:r>
        <w:rPr>
          <w:rFonts w:ascii="Times New Roman" w:eastAsia="宋体" w:hAnsi="Times New Roman" w:cs="Times New Roman" w:hint="eastAsia"/>
          <w:sz w:val="20"/>
          <w:szCs w:val="20"/>
        </w:rPr>
        <w:t xml:space="preserve">where </w:t>
      </w:r>
      <w:r>
        <w:rPr>
          <w:rFonts w:ascii="Times New Roman" w:eastAsia="宋体" w:hAnsi="Times New Roman" w:cs="Times New Roman" w:hint="eastAsia"/>
          <w:position w:val="-14"/>
          <w:sz w:val="20"/>
          <w:szCs w:val="20"/>
        </w:rPr>
        <w:object w:dxaOrig="1119" w:dyaOrig="377">
          <v:shape id="_x0000_i1051" type="#_x0000_t75" style="width:56pt;height:19pt" o:ole="">
            <v:imagedata r:id="rId53" o:title=""/>
          </v:shape>
          <o:OLEObject Type="Embed" ProgID="Equation.KSEE3" ShapeID="_x0000_i1051" DrawAspect="Content" ObjectID="_1689767297" r:id="rId54"/>
        </w:object>
      </w:r>
      <w:r>
        <w:rPr>
          <w:rFonts w:ascii="Times New Roman" w:eastAsia="宋体" w:hAnsi="Times New Roman" w:cs="Times New Roman" w:hint="eastAsia"/>
          <w:sz w:val="20"/>
          <w:szCs w:val="20"/>
        </w:rPr>
        <w:t xml:space="preserve"> is the broadcast common TA, which is activated at </w:t>
      </w:r>
      <w:r>
        <w:rPr>
          <w:rFonts w:ascii="Times New Roman" w:eastAsia="宋体" w:hAnsi="Times New Roman" w:cs="Times New Roman" w:hint="eastAsia"/>
          <w:position w:val="-14"/>
          <w:sz w:val="20"/>
          <w:szCs w:val="20"/>
        </w:rPr>
        <w:object w:dxaOrig="753" w:dyaOrig="377">
          <v:shape id="_x0000_i1052" type="#_x0000_t75" style="width:37.5pt;height:19pt" o:ole="">
            <v:imagedata r:id="rId55" o:title=""/>
          </v:shape>
          <o:OLEObject Type="Embed" ProgID="Equation.KSEE3" ShapeID="_x0000_i1052" DrawAspect="Content" ObjectID="_1689767298" r:id="rId56"/>
        </w:object>
      </w:r>
      <w:r>
        <w:rPr>
          <w:rFonts w:ascii="Times New Roman" w:eastAsia="宋体" w:hAnsi="Times New Roman" w:cs="Times New Roman" w:hint="eastAsia"/>
          <w:sz w:val="20"/>
          <w:szCs w:val="20"/>
        </w:rPr>
        <w:t xml:space="preserve">, </w:t>
      </w:r>
      <w:r>
        <w:rPr>
          <w:rFonts w:ascii="Times New Roman" w:eastAsia="宋体" w:hAnsi="Times New Roman" w:cs="Times New Roman" w:hint="eastAsia"/>
          <w:position w:val="-14"/>
          <w:sz w:val="20"/>
          <w:szCs w:val="20"/>
        </w:rPr>
        <w:object w:dxaOrig="1340" w:dyaOrig="377">
          <v:shape id="_x0000_i1053" type="#_x0000_t75" style="width:67pt;height:19pt" o:ole="">
            <v:imagedata r:id="rId57" o:title=""/>
          </v:shape>
          <o:OLEObject Type="Embed" ProgID="Equation.KSEE3" ShapeID="_x0000_i1053" DrawAspect="Content" ObjectID="_1689767299" r:id="rId58"/>
        </w:object>
      </w:r>
      <w:r>
        <w:rPr>
          <w:rFonts w:ascii="Times New Roman" w:eastAsia="宋体" w:hAnsi="Times New Roman" w:cs="Times New Roman" w:hint="eastAsia"/>
          <w:sz w:val="20"/>
          <w:szCs w:val="20"/>
        </w:rPr>
        <w:t xml:space="preserve"> and </w:t>
      </w:r>
      <w:r>
        <w:rPr>
          <w:rFonts w:ascii="Times New Roman" w:eastAsia="宋体" w:hAnsi="Times New Roman" w:cs="Times New Roman" w:hint="eastAsia"/>
          <w:position w:val="-14"/>
          <w:sz w:val="20"/>
          <w:szCs w:val="20"/>
        </w:rPr>
        <w:object w:dxaOrig="1351" w:dyaOrig="377">
          <v:shape id="_x0000_i1054" type="#_x0000_t75" style="width:67.5pt;height:19pt" o:ole="">
            <v:imagedata r:id="rId59" o:title=""/>
          </v:shape>
          <o:OLEObject Type="Embed" ProgID="Equation.KSEE3" ShapeID="_x0000_i1054" DrawAspect="Content" ObjectID="_1689767300" r:id="rId60"/>
        </w:object>
      </w:r>
      <w:r>
        <w:rPr>
          <w:rFonts w:ascii="Times New Roman" w:eastAsia="宋体" w:hAnsi="Times New Roman" w:cs="Times New Roman" w:hint="eastAsia"/>
          <w:sz w:val="20"/>
          <w:szCs w:val="20"/>
        </w:rPr>
        <w:t xml:space="preserve"> are the first and second order common TA drift rate indicated by BS, </w:t>
      </w:r>
      <w:r>
        <w:rPr>
          <w:rFonts w:ascii="Times New Roman" w:eastAsia="宋体" w:hAnsi="Times New Roman" w:cs="Times New Roman" w:hint="eastAsia"/>
          <w:position w:val="-14"/>
          <w:sz w:val="20"/>
          <w:szCs w:val="20"/>
        </w:rPr>
        <w:object w:dxaOrig="1650" w:dyaOrig="377">
          <v:shape id="_x0000_i1055" type="#_x0000_t75" style="width:82.5pt;height:19pt" o:ole="">
            <v:imagedata r:id="rId61" o:title=""/>
          </v:shape>
          <o:OLEObject Type="Embed" ProgID="Equation.KSEE3" ShapeID="_x0000_i1055" DrawAspect="Content" ObjectID="_1689767301" r:id="rId62"/>
        </w:object>
      </w:r>
      <w:r>
        <w:rPr>
          <w:rFonts w:ascii="Times New Roman" w:eastAsia="宋体" w:hAnsi="Times New Roman" w:cs="Times New Roman" w:hint="eastAsia"/>
          <w:position w:val="-6"/>
          <w:sz w:val="20"/>
          <w:szCs w:val="20"/>
        </w:rPr>
        <w:t xml:space="preserve"> </w:t>
      </w:r>
      <w:r>
        <w:rPr>
          <w:rFonts w:ascii="Times New Roman" w:eastAsia="宋体" w:hAnsi="Times New Roman" w:cs="Times New Roman" w:hint="eastAsia"/>
          <w:sz w:val="20"/>
          <w:szCs w:val="20"/>
        </w:rPr>
        <w:t>is the interval between activation time and DL transmission time of schedul</w:t>
      </w:r>
      <w:r>
        <w:rPr>
          <w:rFonts w:ascii="Times New Roman" w:eastAsia="宋体" w:hAnsi="Times New Roman" w:cs="Times New Roman" w:hint="eastAsia"/>
          <w:sz w:val="20"/>
          <w:szCs w:val="20"/>
        </w:rPr>
        <w:t xml:space="preserve">ing information, and </w:t>
      </w:r>
      <w:r>
        <w:rPr>
          <w:rFonts w:ascii="Times New Roman" w:eastAsia="宋体" w:hAnsi="Times New Roman" w:cs="Times New Roman" w:hint="eastAsia"/>
          <w:position w:val="-12"/>
          <w:sz w:val="20"/>
          <w:szCs w:val="20"/>
        </w:rPr>
        <w:object w:dxaOrig="1141" w:dyaOrig="354">
          <v:shape id="_x0000_i1056" type="#_x0000_t75" style="width:57pt;height:17.5pt" o:ole="">
            <v:imagedata r:id="rId63" o:title=""/>
          </v:shape>
          <o:OLEObject Type="Embed" ProgID="Equation.KSEE3" ShapeID="_x0000_i1056" DrawAspect="Content" ObjectID="_1689767302" r:id="rId64"/>
        </w:object>
      </w:r>
      <w:r>
        <w:rPr>
          <w:rFonts w:ascii="Times New Roman" w:eastAsia="宋体" w:hAnsi="Times New Roman" w:cs="Times New Roman" w:hint="eastAsia"/>
          <w:sz w:val="20"/>
          <w:szCs w:val="20"/>
        </w:rPr>
        <w:t xml:space="preserve"> is the interval between DL transmission time of scheduling information and UL transmission time. </w:t>
      </w:r>
      <w:r>
        <w:rPr>
          <w:rFonts w:ascii="Times New Roman" w:eastAsia="宋体" w:hAnsi="Times New Roman" w:cs="Times New Roman" w:hint="eastAsia"/>
          <w:position w:val="-10"/>
          <w:sz w:val="20"/>
          <w:szCs w:val="20"/>
        </w:rPr>
        <w:object w:dxaOrig="421" w:dyaOrig="343">
          <v:shape id="_x0000_i1057" type="#_x0000_t75" style="width:21pt;height:17pt" o:ole="">
            <v:imagedata r:id="rId30" o:title=""/>
          </v:shape>
          <o:OLEObject Type="Embed" ProgID="Equation.KSEE3" ShapeID="_x0000_i1057" DrawAspect="Content" ObjectID="_1689767303" r:id="rId65"/>
        </w:object>
      </w:r>
      <w:r>
        <w:rPr>
          <w:rFonts w:ascii="Times New Roman" w:eastAsia="宋体" w:hAnsi="Times New Roman" w:cs="Times New Roman" w:hint="eastAsia"/>
          <w:sz w:val="20"/>
          <w:szCs w:val="20"/>
        </w:rPr>
        <w:t xml:space="preserve"> is defined as in Rel-16 and is close loop controlled as:</w:t>
      </w:r>
    </w:p>
    <w:p w:rsidR="00581B8C" w:rsidRDefault="006D0F0F">
      <w:pPr>
        <w:spacing w:after="120"/>
        <w:ind w:leftChars="200" w:left="440"/>
        <w:jc w:val="center"/>
        <w:rPr>
          <w:rFonts w:ascii="Cambria Math" w:hAnsi="Cambria Math"/>
          <w:b/>
        </w:rPr>
      </w:pPr>
      <w:r>
        <w:rPr>
          <w:rFonts w:ascii="Times New Roman" w:eastAsia="宋体" w:hAnsi="Times New Roman" w:cs="Times New Roman" w:hint="eastAsia"/>
          <w:position w:val="-14"/>
          <w:sz w:val="20"/>
          <w:szCs w:val="20"/>
        </w:rPr>
        <w:object w:dxaOrig="3268" w:dyaOrig="399">
          <v:shape id="_x0000_i1058" type="#_x0000_t75" style="width:163.5pt;height:20pt" o:ole="">
            <v:imagedata r:id="rId66" o:title=""/>
          </v:shape>
          <o:OLEObject Type="Embed" ProgID="Equation.KSEE3" ShapeID="_x0000_i1058" DrawAspect="Content" ObjectID="_1689767304" r:id="rId67"/>
        </w:object>
      </w:r>
      <w:r>
        <w:rPr>
          <w:rFonts w:ascii="Times New Roman" w:eastAsia="宋体" w:hAnsi="Times New Roman" w:cs="Times New Roman" w:hint="eastAsia"/>
          <w:sz w:val="20"/>
          <w:szCs w:val="20"/>
        </w:rPr>
        <w:t>,</w:t>
      </w:r>
    </w:p>
    <w:p w:rsidR="00581B8C" w:rsidRDefault="006D0F0F">
      <w:pPr>
        <w:spacing w:after="120"/>
        <w:ind w:leftChars="200" w:left="440"/>
        <w:rPr>
          <w:rFonts w:ascii="Times New Roman" w:eastAsia="宋体" w:hAnsi="Times New Roman" w:cs="Times New Roman"/>
          <w:sz w:val="20"/>
          <w:szCs w:val="20"/>
        </w:rPr>
      </w:pPr>
      <w:r>
        <w:rPr>
          <w:rFonts w:ascii="Times New Roman" w:eastAsia="宋体" w:hAnsi="Times New Roman" w:cs="Times New Roman" w:hint="eastAsia"/>
          <w:sz w:val="20"/>
          <w:szCs w:val="20"/>
        </w:rPr>
        <w:t xml:space="preserve">where </w:t>
      </w:r>
      <w:r>
        <w:rPr>
          <w:rFonts w:ascii="Times New Roman" w:eastAsia="宋体" w:hAnsi="Times New Roman" w:cs="Times New Roman" w:hint="eastAsia"/>
          <w:position w:val="-10"/>
          <w:sz w:val="20"/>
          <w:szCs w:val="20"/>
        </w:rPr>
        <w:object w:dxaOrig="277" w:dyaOrig="343">
          <v:shape id="_x0000_i1059" type="#_x0000_t75" style="width:14pt;height:17pt" o:ole="">
            <v:imagedata r:id="rId68" o:title=""/>
          </v:shape>
          <o:OLEObject Type="Embed" ProgID="Equation.KSEE3" ShapeID="_x0000_i1059" DrawAspect="Content" ObjectID="_1689767305" r:id="rId69"/>
        </w:object>
      </w:r>
      <w:r>
        <w:rPr>
          <w:rFonts w:ascii="Times New Roman" w:eastAsia="宋体" w:hAnsi="Times New Roman" w:cs="Times New Roman" w:hint="eastAsia"/>
          <w:sz w:val="20"/>
          <w:szCs w:val="20"/>
        </w:rPr>
        <w:t xml:space="preserve"> is indicated in TA command in MAC CE. With </w:t>
      </w:r>
      <w:r>
        <w:rPr>
          <w:rFonts w:ascii="Times New Roman" w:eastAsia="宋体" w:hAnsi="Times New Roman" w:cs="Times New Roman" w:hint="eastAsia"/>
          <w:position w:val="-10"/>
          <w:sz w:val="20"/>
          <w:szCs w:val="20"/>
        </w:rPr>
        <w:object w:dxaOrig="421" w:dyaOrig="343">
          <v:shape id="_x0000_i1060" type="#_x0000_t75" style="width:21pt;height:17pt" o:ole="">
            <v:imagedata r:id="rId30" o:title=""/>
          </v:shape>
          <o:OLEObject Type="Embed" ProgID="Equation.KSEE3" ShapeID="_x0000_i1060" DrawAspect="Content" ObjectID="_1689767306" r:id="rId70"/>
        </w:object>
      </w:r>
      <w:r>
        <w:rPr>
          <w:rFonts w:ascii="Times New Roman" w:eastAsia="宋体" w:hAnsi="Times New Roman" w:cs="Times New Roman" w:hint="eastAsia"/>
          <w:sz w:val="20"/>
          <w:szCs w:val="20"/>
        </w:rPr>
        <w:t xml:space="preserve"> updated by close loop control, the residual error of components updated by open loop control, i.e., </w:t>
      </w:r>
      <w:r>
        <w:rPr>
          <w:rFonts w:ascii="Times New Roman" w:eastAsia="宋体" w:hAnsi="Times New Roman" w:cs="Times New Roman" w:hint="eastAsia"/>
          <w:position w:val="-14"/>
          <w:sz w:val="20"/>
          <w:szCs w:val="20"/>
        </w:rPr>
        <w:object w:dxaOrig="1185" w:dyaOrig="377">
          <v:shape id="_x0000_i1061" type="#_x0000_t75" style="width:59.5pt;height:19pt" o:ole="">
            <v:imagedata r:id="rId32" o:title=""/>
          </v:shape>
          <o:OLEObject Type="Embed" ProgID="Equation.KSEE3" ShapeID="_x0000_i1061" DrawAspect="Content" ObjectID="_1689767307" r:id="rId71"/>
        </w:object>
      </w:r>
      <w:r>
        <w:rPr>
          <w:rFonts w:ascii="Times New Roman" w:eastAsia="宋体" w:hAnsi="Times New Roman" w:cs="Times New Roman" w:hint="eastAsia"/>
          <w:sz w:val="20"/>
          <w:szCs w:val="20"/>
        </w:rPr>
        <w:t xml:space="preserve"> and </w:t>
      </w:r>
      <w:r>
        <w:rPr>
          <w:rFonts w:ascii="Times New Roman" w:eastAsia="宋体" w:hAnsi="Times New Roman" w:cs="Times New Roman" w:hint="eastAsia"/>
          <w:position w:val="-14"/>
          <w:sz w:val="20"/>
          <w:szCs w:val="20"/>
        </w:rPr>
        <w:object w:dxaOrig="942" w:dyaOrig="377">
          <v:shape id="_x0000_i1062" type="#_x0000_t75" style="width:47pt;height:19pt" o:ole="">
            <v:imagedata r:id="rId34" o:title=""/>
          </v:shape>
          <o:OLEObject Type="Embed" ProgID="Equation.KSEE3" ShapeID="_x0000_i1062" DrawAspect="Content" ObjectID="_1689767308" r:id="rId72"/>
        </w:object>
      </w:r>
      <w:r>
        <w:rPr>
          <w:rFonts w:ascii="Times New Roman" w:eastAsia="宋体" w:hAnsi="Times New Roman" w:cs="Times New Roman" w:hint="eastAsia"/>
          <w:sz w:val="20"/>
          <w:szCs w:val="20"/>
        </w:rPr>
        <w:t>, can be mitigated. Based on above analysis, the TA update formula could be expressed as in following proposal.</w:t>
      </w:r>
    </w:p>
    <w:p w:rsidR="00581B8C" w:rsidRDefault="006D0F0F">
      <w:pPr>
        <w:ind w:leftChars="200" w:left="440"/>
        <w:jc w:val="both"/>
        <w:rPr>
          <w:rFonts w:ascii="Times New Roman" w:eastAsia="宋体" w:hAnsi="Times New Roman"/>
          <w:i/>
          <w:sz w:val="20"/>
          <w:szCs w:val="20"/>
        </w:rPr>
      </w:pPr>
      <w:r>
        <w:rPr>
          <w:rFonts w:ascii="Times New Roman" w:eastAsia="宋体" w:hAnsi="Times New Roman"/>
          <w:b/>
          <w:i/>
          <w:sz w:val="20"/>
          <w:szCs w:val="20"/>
        </w:rPr>
        <w:t>Proposal</w:t>
      </w:r>
      <w:r>
        <w:rPr>
          <w:rFonts w:ascii="Times New Roman" w:eastAsia="宋体" w:hAnsi="Times New Roman" w:hint="eastAsia"/>
          <w:b/>
          <w:i/>
          <w:sz w:val="20"/>
          <w:szCs w:val="20"/>
        </w:rPr>
        <w:t xml:space="preserve"> </w:t>
      </w:r>
      <w:r>
        <w:rPr>
          <w:rFonts w:ascii="Times New Roman" w:eastAsia="宋体" w:hAnsi="Times New Roman"/>
          <w:b/>
          <w:i/>
          <w:sz w:val="20"/>
          <w:szCs w:val="20"/>
        </w:rPr>
        <w:t>4</w:t>
      </w:r>
      <w:r>
        <w:rPr>
          <w:rFonts w:ascii="Times New Roman" w:eastAsia="宋体" w:hAnsi="Times New Roman" w:hint="eastAsia"/>
          <w:b/>
          <w:i/>
          <w:sz w:val="20"/>
          <w:szCs w:val="20"/>
        </w:rPr>
        <w:t xml:space="preserve">: </w:t>
      </w:r>
      <w:r>
        <w:rPr>
          <w:rFonts w:ascii="Times New Roman" w:eastAsia="宋体" w:hAnsi="Times New Roman" w:hint="eastAsia"/>
          <w:i/>
          <w:sz w:val="20"/>
          <w:szCs w:val="20"/>
        </w:rPr>
        <w:t>In RRC_CONNECTED state,</w:t>
      </w:r>
      <w:r>
        <w:rPr>
          <w:rFonts w:ascii="Times New Roman" w:eastAsia="宋体" w:hAnsi="Times New Roman"/>
          <w:i/>
          <w:sz w:val="20"/>
          <w:szCs w:val="20"/>
        </w:rPr>
        <w:t xml:space="preserve"> the</w:t>
      </w:r>
      <w:r>
        <w:rPr>
          <w:rFonts w:ascii="Times New Roman" w:eastAsia="宋体" w:hAnsi="Times New Roman" w:hint="eastAsia"/>
          <w:i/>
          <w:sz w:val="20"/>
          <w:szCs w:val="20"/>
        </w:rPr>
        <w:t xml:space="preserve"> applied TA can</w:t>
      </w:r>
      <w:r>
        <w:rPr>
          <w:rFonts w:ascii="Times New Roman" w:eastAsia="宋体" w:hAnsi="Times New Roman"/>
          <w:i/>
          <w:sz w:val="20"/>
          <w:szCs w:val="20"/>
        </w:rPr>
        <w:t xml:space="preserve"> be determined as by assuming the support for the 2</w:t>
      </w:r>
      <w:r>
        <w:rPr>
          <w:rFonts w:ascii="Times New Roman" w:eastAsia="宋体" w:hAnsi="Times New Roman"/>
          <w:i/>
          <w:sz w:val="20"/>
          <w:szCs w:val="20"/>
          <w:vertAlign w:val="superscript"/>
        </w:rPr>
        <w:t>nd</w:t>
      </w:r>
      <w:r>
        <w:rPr>
          <w:rFonts w:ascii="Times New Roman" w:eastAsia="宋体" w:hAnsi="Times New Roman"/>
          <w:i/>
          <w:sz w:val="20"/>
          <w:szCs w:val="20"/>
        </w:rPr>
        <w:t xml:space="preserve"> order of TA drift</w:t>
      </w:r>
      <w:r>
        <w:rPr>
          <w:rFonts w:ascii="Times New Roman" w:eastAsia="宋体" w:hAnsi="Times New Roman" w:hint="eastAsia"/>
          <w:i/>
          <w:sz w:val="20"/>
          <w:szCs w:val="20"/>
        </w:rPr>
        <w:t>:</w:t>
      </w:r>
    </w:p>
    <w:p w:rsidR="00581B8C" w:rsidRDefault="006D0F0F">
      <w:pPr>
        <w:pStyle w:val="ad"/>
        <w:ind w:left="420" w:firstLineChars="0" w:firstLine="0"/>
        <w:jc w:val="center"/>
        <w:rPr>
          <w:rFonts w:ascii="Times New Roman" w:eastAsia="宋体" w:hAnsi="Times New Roman" w:cs="Times New Roman"/>
          <w:sz w:val="20"/>
          <w:szCs w:val="20"/>
        </w:rPr>
      </w:pPr>
      <w:r>
        <w:rPr>
          <w:rFonts w:ascii="Times New Roman" w:eastAsia="宋体" w:hAnsi="Times New Roman" w:cs="Times New Roman" w:hint="eastAsia"/>
          <w:position w:val="-14"/>
          <w:sz w:val="20"/>
          <w:szCs w:val="20"/>
        </w:rPr>
        <w:object w:dxaOrig="4830" w:dyaOrig="377">
          <v:shape id="_x0000_i1063" type="#_x0000_t75" style="width:241.5pt;height:19pt" o:ole="">
            <v:imagedata r:id="rId28" o:title=""/>
          </v:shape>
          <o:OLEObject Type="Embed" ProgID="Equation.KSEE3" ShapeID="_x0000_i1063" DrawAspect="Content" ObjectID="_1689767309" r:id="rId73"/>
        </w:object>
      </w:r>
      <w:r>
        <w:rPr>
          <w:rFonts w:ascii="Times New Roman" w:eastAsia="宋体" w:hAnsi="Times New Roman" w:cs="Times New Roman" w:hint="eastAsia"/>
          <w:sz w:val="20"/>
          <w:szCs w:val="20"/>
        </w:rPr>
        <w:t>,</w:t>
      </w:r>
    </w:p>
    <w:p w:rsidR="00581B8C" w:rsidRDefault="006D0F0F">
      <w:pPr>
        <w:pStyle w:val="ad"/>
        <w:ind w:left="420" w:firstLineChars="0" w:firstLine="0"/>
        <w:rPr>
          <w:rFonts w:ascii="Times New Roman" w:eastAsia="宋体" w:hAnsi="Times New Roman" w:cs="Times New Roman"/>
          <w:i/>
          <w:iCs/>
          <w:sz w:val="20"/>
          <w:szCs w:val="20"/>
        </w:rPr>
      </w:pPr>
      <w:r>
        <w:rPr>
          <w:rFonts w:ascii="Times New Roman" w:eastAsia="宋体" w:hAnsi="Times New Roman" w:cs="Times New Roman"/>
          <w:i/>
          <w:iCs/>
          <w:sz w:val="20"/>
          <w:szCs w:val="20"/>
        </w:rPr>
        <w:t>where</w:t>
      </w:r>
    </w:p>
    <w:p w:rsidR="00581B8C" w:rsidRDefault="006D0F0F">
      <w:pPr>
        <w:numPr>
          <w:ilvl w:val="0"/>
          <w:numId w:val="7"/>
        </w:numPr>
        <w:spacing w:after="0" w:line="240" w:lineRule="auto"/>
        <w:ind w:left="726" w:hanging="363"/>
        <w:rPr>
          <w:rFonts w:ascii="Times New Roman" w:eastAsia="宋体" w:hAnsi="Times New Roman" w:cs="Times New Roman"/>
          <w:i/>
          <w:iCs/>
          <w:sz w:val="20"/>
          <w:szCs w:val="20"/>
        </w:rPr>
      </w:pPr>
      <w:r>
        <w:rPr>
          <w:rFonts w:ascii="Times New Roman" w:eastAsia="宋体" w:hAnsi="Times New Roman" w:cs="Times New Roman" w:hint="eastAsia"/>
          <w:position w:val="-14"/>
          <w:sz w:val="20"/>
          <w:szCs w:val="20"/>
        </w:rPr>
        <w:object w:dxaOrig="4165" w:dyaOrig="377">
          <v:shape id="_x0000_i1064" type="#_x0000_t75" style="width:208.5pt;height:19pt" o:ole="">
            <v:imagedata r:id="rId74" o:title=""/>
          </v:shape>
          <o:OLEObject Type="Embed" ProgID="Equation.KSEE3" ShapeID="_x0000_i1064" DrawAspect="Content" ObjectID="_1689767310" r:id="rId75"/>
        </w:object>
      </w:r>
    </w:p>
    <w:p w:rsidR="00581B8C" w:rsidRDefault="006D0F0F">
      <w:pPr>
        <w:numPr>
          <w:ilvl w:val="1"/>
          <w:numId w:val="7"/>
        </w:numPr>
        <w:spacing w:after="0" w:line="240" w:lineRule="auto"/>
        <w:ind w:left="1146" w:hanging="363"/>
        <w:rPr>
          <w:rFonts w:ascii="Times New Roman" w:eastAsia="宋体" w:hAnsi="Times New Roman" w:cs="Times New Roman"/>
          <w:i/>
          <w:iCs/>
          <w:sz w:val="20"/>
          <w:szCs w:val="20"/>
        </w:rPr>
      </w:pPr>
      <w:r>
        <w:rPr>
          <w:rFonts w:ascii="Times New Roman" w:hAnsi="Times New Roman" w:cs="Times New Roman" w:hint="eastAsia"/>
          <w:i/>
          <w:iCs/>
          <w:sz w:val="20"/>
          <w:szCs w:val="20"/>
        </w:rPr>
        <w:t xml:space="preserve"> </w:t>
      </w:r>
      <w:r>
        <w:rPr>
          <w:rFonts w:ascii="Times New Roman" w:eastAsia="宋体" w:hAnsi="Times New Roman" w:cs="Times New Roman" w:hint="eastAsia"/>
          <w:position w:val="-14"/>
          <w:sz w:val="20"/>
          <w:szCs w:val="20"/>
        </w:rPr>
        <w:object w:dxaOrig="1340" w:dyaOrig="377">
          <v:shape id="_x0000_i1065" type="#_x0000_t75" style="width:67pt;height:19pt" o:ole="">
            <v:imagedata r:id="rId40" o:title=""/>
          </v:shape>
          <o:OLEObject Type="Embed" ProgID="Equation.KSEE3" ShapeID="_x0000_i1065" DrawAspect="Content" ObjectID="_1689767311" r:id="rId76"/>
        </w:object>
      </w:r>
      <w:r>
        <w:rPr>
          <w:rFonts w:ascii="Times New Roman" w:eastAsia="宋体" w:hAnsi="Times New Roman" w:cs="Times New Roman" w:hint="eastAsia"/>
          <w:sz w:val="20"/>
          <w:szCs w:val="20"/>
        </w:rPr>
        <w:t xml:space="preserve"> </w:t>
      </w:r>
      <w:r>
        <w:rPr>
          <w:rFonts w:ascii="Times New Roman" w:hAnsi="Times New Roman" w:cs="Times New Roman" w:hint="eastAsia"/>
          <w:i/>
          <w:iCs/>
          <w:sz w:val="20"/>
          <w:szCs w:val="20"/>
        </w:rPr>
        <w:t xml:space="preserve">is the service link TA at activation time of ephemeris, and </w:t>
      </w:r>
      <w:r>
        <w:rPr>
          <w:rFonts w:ascii="Times New Roman" w:eastAsia="宋体" w:hAnsi="Times New Roman" w:cs="Times New Roman" w:hint="eastAsia"/>
          <w:position w:val="-14"/>
          <w:sz w:val="20"/>
          <w:szCs w:val="20"/>
        </w:rPr>
        <w:object w:dxaOrig="1285" w:dyaOrig="377">
          <v:shape id="_x0000_i1066" type="#_x0000_t75" style="width:64.5pt;height:19pt" o:ole="">
            <v:imagedata r:id="rId44" o:title=""/>
          </v:shape>
          <o:OLEObject Type="Embed" ProgID="Equation.KSEE3" ShapeID="_x0000_i1066" DrawAspect="Content" ObjectID="_1689767312" r:id="rId77"/>
        </w:object>
      </w:r>
      <w:r>
        <w:rPr>
          <w:rFonts w:ascii="Times New Roman" w:eastAsia="宋体" w:hAnsi="Times New Roman" w:cs="Times New Roman" w:hint="eastAsia"/>
          <w:sz w:val="20"/>
          <w:szCs w:val="20"/>
        </w:rPr>
        <w:t xml:space="preserve"> </w:t>
      </w:r>
      <w:r>
        <w:rPr>
          <w:rFonts w:ascii="Times New Roman" w:hAnsi="Times New Roman" w:cs="Times New Roman" w:hint="eastAsia"/>
          <w:i/>
          <w:iCs/>
          <w:sz w:val="20"/>
          <w:szCs w:val="20"/>
        </w:rPr>
        <w:t xml:space="preserve">is </w:t>
      </w:r>
      <w:r>
        <w:rPr>
          <w:rFonts w:ascii="Times New Roman" w:eastAsia="宋体" w:hAnsi="Times New Roman" w:cs="Times New Roman" w:hint="eastAsia"/>
          <w:i/>
          <w:iCs/>
          <w:sz w:val="20"/>
          <w:szCs w:val="20"/>
        </w:rPr>
        <w:t xml:space="preserve">the variation of service link TA between activation time of ephemeris and UL </w:t>
      </w:r>
      <w:r>
        <w:rPr>
          <w:rFonts w:ascii="Times New Roman" w:eastAsia="宋体" w:hAnsi="Times New Roman" w:cs="Times New Roman" w:hint="eastAsia"/>
          <w:i/>
          <w:iCs/>
          <w:sz w:val="20"/>
          <w:szCs w:val="20"/>
        </w:rPr>
        <w:t>transmission time, which can be</w:t>
      </w:r>
      <w:r>
        <w:rPr>
          <w:rFonts w:ascii="Times New Roman" w:eastAsia="宋体" w:hAnsi="Times New Roman" w:cs="Times New Roman" w:hint="eastAsia"/>
          <w:sz w:val="20"/>
          <w:szCs w:val="20"/>
        </w:rPr>
        <w:t xml:space="preserve"> </w:t>
      </w:r>
      <w:r>
        <w:rPr>
          <w:rFonts w:ascii="Times New Roman" w:hAnsi="Times New Roman" w:cs="Times New Roman" w:hint="eastAsia"/>
          <w:i/>
          <w:iCs/>
          <w:sz w:val="20"/>
          <w:szCs w:val="20"/>
        </w:rPr>
        <w:t xml:space="preserve">estimated by UE based on </w:t>
      </w:r>
      <w:r>
        <w:rPr>
          <w:rFonts w:ascii="Times New Roman" w:eastAsia="宋体" w:hAnsi="Times New Roman" w:cs="Times New Roman"/>
          <w:i/>
          <w:iCs/>
          <w:sz w:val="20"/>
          <w:szCs w:val="20"/>
        </w:rPr>
        <w:t>GNSS and indicated information</w:t>
      </w:r>
      <w:r>
        <w:rPr>
          <w:rFonts w:ascii="Times New Roman" w:hAnsi="Times New Roman" w:cs="Times New Roman"/>
          <w:i/>
          <w:iCs/>
          <w:sz w:val="20"/>
          <w:szCs w:val="20"/>
        </w:rPr>
        <w:t>.</w:t>
      </w:r>
    </w:p>
    <w:p w:rsidR="00581B8C" w:rsidRDefault="006D0F0F">
      <w:pPr>
        <w:pStyle w:val="ad"/>
        <w:numPr>
          <w:ilvl w:val="0"/>
          <w:numId w:val="7"/>
        </w:numPr>
        <w:spacing w:after="0" w:line="240" w:lineRule="auto"/>
        <w:ind w:left="726" w:firstLineChars="0" w:hanging="363"/>
        <w:rPr>
          <w:rFonts w:ascii="Times New Roman" w:eastAsia="宋体" w:hAnsi="Times New Roman" w:cs="Times New Roman"/>
          <w:i/>
          <w:iCs/>
          <w:sz w:val="20"/>
          <w:szCs w:val="20"/>
        </w:rPr>
      </w:pPr>
      <w:r>
        <w:rPr>
          <w:rFonts w:ascii="Times New Roman" w:eastAsia="宋体" w:hAnsi="Times New Roman" w:cs="Times New Roman" w:hint="eastAsia"/>
          <w:position w:val="-58"/>
          <w:sz w:val="20"/>
          <w:szCs w:val="20"/>
        </w:rPr>
        <w:object w:dxaOrig="6846" w:dyaOrig="1263">
          <v:shape id="_x0000_i1067" type="#_x0000_t75" style="width:342.5pt;height:63pt" o:ole="">
            <v:imagedata r:id="rId51" o:title=""/>
          </v:shape>
          <o:OLEObject Type="Embed" ProgID="Equation.KSEE3" ShapeID="_x0000_i1067" DrawAspect="Content" ObjectID="_1689767313" r:id="rId78"/>
        </w:object>
      </w:r>
    </w:p>
    <w:p w:rsidR="00581B8C" w:rsidRDefault="006D0F0F">
      <w:pPr>
        <w:pStyle w:val="ad"/>
        <w:numPr>
          <w:ilvl w:val="1"/>
          <w:numId w:val="7"/>
        </w:numPr>
        <w:spacing w:after="0" w:line="240" w:lineRule="auto"/>
        <w:ind w:left="1146" w:firstLineChars="0" w:hanging="363"/>
        <w:rPr>
          <w:rFonts w:ascii="Times New Roman" w:eastAsia="宋体" w:hAnsi="Times New Roman" w:cs="Times New Roman"/>
          <w:i/>
          <w:iCs/>
          <w:sz w:val="20"/>
          <w:szCs w:val="20"/>
        </w:rPr>
      </w:pPr>
      <w:r>
        <w:rPr>
          <w:rFonts w:ascii="Times New Roman" w:eastAsia="宋体" w:hAnsi="Times New Roman" w:cs="Times New Roman" w:hint="eastAsia"/>
          <w:position w:val="-14"/>
          <w:sz w:val="20"/>
          <w:szCs w:val="20"/>
        </w:rPr>
        <w:object w:dxaOrig="1119" w:dyaOrig="377">
          <v:shape id="_x0000_i1068" type="#_x0000_t75" style="width:56pt;height:19pt" o:ole="">
            <v:imagedata r:id="rId53" o:title=""/>
          </v:shape>
          <o:OLEObject Type="Embed" ProgID="Equation.KSEE3" ShapeID="_x0000_i1068" DrawAspect="Content" ObjectID="_1689767314" r:id="rId79"/>
        </w:object>
      </w:r>
      <w:r>
        <w:rPr>
          <w:rFonts w:ascii="Times New Roman" w:eastAsia="宋体" w:hAnsi="Times New Roman" w:cs="Times New Roman" w:hint="eastAsia"/>
          <w:sz w:val="20"/>
          <w:szCs w:val="20"/>
        </w:rPr>
        <w:t xml:space="preserve"> </w:t>
      </w:r>
      <w:r>
        <w:rPr>
          <w:rFonts w:ascii="Times New Roman" w:eastAsia="宋体" w:hAnsi="Times New Roman" w:cs="Times New Roman"/>
          <w:i/>
          <w:iCs/>
          <w:sz w:val="20"/>
          <w:szCs w:val="20"/>
        </w:rPr>
        <w:t xml:space="preserve">is the broadcast common TA, </w:t>
      </w:r>
      <w:r>
        <w:rPr>
          <w:rFonts w:ascii="Times New Roman" w:eastAsia="宋体" w:hAnsi="Times New Roman" w:cs="Times New Roman" w:hint="eastAsia"/>
          <w:i/>
          <w:iCs/>
          <w:position w:val="-14"/>
          <w:sz w:val="20"/>
          <w:szCs w:val="20"/>
        </w:rPr>
        <w:object w:dxaOrig="1340" w:dyaOrig="377">
          <v:shape id="_x0000_i1069" type="#_x0000_t75" style="width:67pt;height:19pt" o:ole="">
            <v:imagedata r:id="rId57" o:title=""/>
          </v:shape>
          <o:OLEObject Type="Embed" ProgID="Equation.KSEE3" ShapeID="_x0000_i1069" DrawAspect="Content" ObjectID="_1689767315" r:id="rId80"/>
        </w:object>
      </w:r>
      <w:r>
        <w:rPr>
          <w:rFonts w:ascii="Times New Roman" w:eastAsia="宋体" w:hAnsi="Times New Roman" w:cs="Times New Roman" w:hint="eastAsia"/>
          <w:i/>
          <w:iCs/>
          <w:sz w:val="20"/>
          <w:szCs w:val="20"/>
        </w:rPr>
        <w:t xml:space="preserve"> and </w:t>
      </w:r>
      <w:r>
        <w:rPr>
          <w:rFonts w:ascii="Times New Roman" w:eastAsia="宋体" w:hAnsi="Times New Roman" w:cs="Times New Roman" w:hint="eastAsia"/>
          <w:i/>
          <w:iCs/>
          <w:position w:val="-14"/>
          <w:sz w:val="20"/>
          <w:szCs w:val="20"/>
        </w:rPr>
        <w:object w:dxaOrig="1351" w:dyaOrig="377">
          <v:shape id="_x0000_i1070" type="#_x0000_t75" style="width:67.5pt;height:19pt" o:ole="">
            <v:imagedata r:id="rId59" o:title=""/>
          </v:shape>
          <o:OLEObject Type="Embed" ProgID="Equation.KSEE3" ShapeID="_x0000_i1070" DrawAspect="Content" ObjectID="_1689767316" r:id="rId81"/>
        </w:object>
      </w:r>
      <w:r>
        <w:rPr>
          <w:rFonts w:ascii="Times New Roman" w:eastAsia="宋体" w:hAnsi="Times New Roman" w:cs="Times New Roman" w:hint="eastAsia"/>
          <w:i/>
          <w:iCs/>
          <w:sz w:val="20"/>
          <w:szCs w:val="20"/>
        </w:rPr>
        <w:t xml:space="preserve"> are the first and second order common TA drift rate indicated by BS, </w:t>
      </w:r>
      <w:r>
        <w:rPr>
          <w:rFonts w:ascii="Times New Roman" w:eastAsia="宋体" w:hAnsi="Times New Roman" w:cs="Times New Roman" w:hint="eastAsia"/>
          <w:i/>
          <w:iCs/>
          <w:position w:val="-10"/>
          <w:sz w:val="20"/>
          <w:szCs w:val="20"/>
        </w:rPr>
        <w:object w:dxaOrig="343" w:dyaOrig="343">
          <v:shape id="_x0000_i1071" type="#_x0000_t75" style="width:17pt;height:17pt" o:ole="">
            <v:imagedata r:id="rId82" o:title=""/>
          </v:shape>
          <o:OLEObject Type="Embed" ProgID="Equation.KSEE3" ShapeID="_x0000_i1071" DrawAspect="Content" ObjectID="_1689767317" r:id="rId83"/>
        </w:object>
      </w:r>
      <w:r>
        <w:rPr>
          <w:rFonts w:ascii="Times New Roman" w:eastAsia="宋体" w:hAnsi="Times New Roman" w:cs="Times New Roman"/>
          <w:i/>
          <w:iCs/>
          <w:position w:val="-6"/>
          <w:sz w:val="20"/>
          <w:szCs w:val="20"/>
        </w:rPr>
        <w:t xml:space="preserve"> </w:t>
      </w:r>
      <w:r>
        <w:rPr>
          <w:rFonts w:ascii="Times New Roman" w:eastAsia="宋体" w:hAnsi="Times New Roman" w:cs="Times New Roman"/>
          <w:i/>
          <w:iCs/>
          <w:sz w:val="20"/>
          <w:szCs w:val="20"/>
        </w:rPr>
        <w:t xml:space="preserve">is the interval between activation time </w:t>
      </w:r>
      <w:r>
        <w:rPr>
          <w:rFonts w:ascii="Times New Roman" w:eastAsia="宋体" w:hAnsi="Times New Roman" w:cs="Times New Roman" w:hint="eastAsia"/>
          <w:i/>
          <w:iCs/>
          <w:sz w:val="20"/>
          <w:szCs w:val="20"/>
        </w:rPr>
        <w:t xml:space="preserve">of broadcast common TA </w:t>
      </w:r>
      <w:r>
        <w:rPr>
          <w:rFonts w:ascii="Times New Roman" w:eastAsia="宋体" w:hAnsi="Times New Roman" w:cs="Times New Roman"/>
          <w:i/>
          <w:iCs/>
          <w:sz w:val="20"/>
          <w:szCs w:val="20"/>
        </w:rPr>
        <w:t xml:space="preserve">and DL transmission time of scheduling information, and </w:t>
      </w:r>
      <w:r>
        <w:rPr>
          <w:rFonts w:ascii="Times New Roman" w:eastAsia="宋体" w:hAnsi="Times New Roman" w:cs="Times New Roman" w:hint="eastAsia"/>
          <w:i/>
          <w:iCs/>
          <w:position w:val="-10"/>
          <w:sz w:val="20"/>
          <w:szCs w:val="20"/>
        </w:rPr>
        <w:object w:dxaOrig="388" w:dyaOrig="343">
          <v:shape id="_x0000_i1072" type="#_x0000_t75" style="width:19.5pt;height:17pt" o:ole="">
            <v:imagedata r:id="rId84" o:title=""/>
          </v:shape>
          <o:OLEObject Type="Embed" ProgID="Equation.KSEE3" ShapeID="_x0000_i1072" DrawAspect="Content" ObjectID="_1689767318" r:id="rId85"/>
        </w:object>
      </w:r>
      <w:r>
        <w:rPr>
          <w:rFonts w:ascii="Times New Roman" w:eastAsia="宋体" w:hAnsi="Times New Roman" w:cs="Times New Roman"/>
          <w:i/>
          <w:iCs/>
          <w:sz w:val="20"/>
          <w:szCs w:val="20"/>
        </w:rPr>
        <w:t xml:space="preserve"> is the interval between DL transmission time of scheduling information and UL transmission time</w:t>
      </w:r>
      <w:r>
        <w:rPr>
          <w:rFonts w:ascii="Times New Roman" w:eastAsia="宋体" w:hAnsi="Times New Roman" w:cs="Times New Roman" w:hint="eastAsia"/>
          <w:i/>
          <w:iCs/>
          <w:sz w:val="20"/>
          <w:szCs w:val="20"/>
        </w:rPr>
        <w:t>.</w:t>
      </w:r>
    </w:p>
    <w:p w:rsidR="00581B8C" w:rsidRDefault="006D0F0F">
      <w:pPr>
        <w:numPr>
          <w:ilvl w:val="0"/>
          <w:numId w:val="7"/>
        </w:numPr>
        <w:spacing w:after="0" w:line="240" w:lineRule="auto"/>
        <w:ind w:left="726" w:hanging="363"/>
        <w:rPr>
          <w:rFonts w:ascii="Times New Roman" w:eastAsia="宋体" w:hAnsi="Times New Roman" w:cs="Times New Roman"/>
          <w:i/>
          <w:iCs/>
          <w:sz w:val="20"/>
          <w:szCs w:val="20"/>
        </w:rPr>
      </w:pPr>
      <w:r>
        <w:rPr>
          <w:rFonts w:ascii="Times New Roman" w:eastAsia="宋体" w:hAnsi="Times New Roman" w:cs="Times New Roman" w:hint="eastAsia"/>
          <w:position w:val="-14"/>
          <w:sz w:val="20"/>
          <w:szCs w:val="20"/>
        </w:rPr>
        <w:object w:dxaOrig="3268" w:dyaOrig="399">
          <v:shape id="_x0000_i1073" type="#_x0000_t75" style="width:163.5pt;height:20pt" o:ole="">
            <v:imagedata r:id="rId86" o:title=""/>
          </v:shape>
          <o:OLEObject Type="Embed" ProgID="Equation.KSEE3" ShapeID="_x0000_i1073" DrawAspect="Content" ObjectID="_1689767319" r:id="rId87"/>
        </w:object>
      </w:r>
    </w:p>
    <w:p w:rsidR="00581B8C" w:rsidRDefault="006D0F0F">
      <w:pPr>
        <w:numPr>
          <w:ilvl w:val="1"/>
          <w:numId w:val="7"/>
        </w:numPr>
        <w:spacing w:after="0" w:line="240" w:lineRule="auto"/>
        <w:ind w:left="1146" w:hanging="363"/>
        <w:rPr>
          <w:rFonts w:ascii="Times New Roman" w:eastAsia="宋体" w:hAnsi="Times New Roman" w:cs="Times New Roman"/>
          <w:i/>
          <w:iCs/>
          <w:sz w:val="20"/>
          <w:szCs w:val="20"/>
        </w:rPr>
      </w:pPr>
      <w:r>
        <w:rPr>
          <w:rFonts w:ascii="Times New Roman" w:eastAsia="宋体" w:hAnsi="Times New Roman" w:cs="Times New Roman" w:hint="eastAsia"/>
          <w:i/>
          <w:iCs/>
          <w:position w:val="-10"/>
          <w:sz w:val="20"/>
          <w:szCs w:val="20"/>
        </w:rPr>
        <w:object w:dxaOrig="1495" w:dyaOrig="310">
          <v:shape id="_x0000_i1074" type="#_x0000_t75" style="width:75pt;height:15.5pt" o:ole="">
            <v:imagedata r:id="rId88" o:title=""/>
          </v:shape>
          <o:OLEObject Type="Embed" ProgID="Equation.KSEE3" ShapeID="_x0000_i1074" DrawAspect="Content" ObjectID="_1689767320" r:id="rId89"/>
        </w:object>
      </w:r>
      <w:r>
        <w:rPr>
          <w:rFonts w:ascii="Times New Roman" w:eastAsia="宋体" w:hAnsi="Times New Roman" w:cs="Times New Roman" w:hint="eastAsia"/>
          <w:i/>
          <w:iCs/>
          <w:sz w:val="20"/>
          <w:szCs w:val="20"/>
        </w:rPr>
        <w:t xml:space="preserve"> is indicated in MAC CE TA command.</w:t>
      </w:r>
    </w:p>
    <w:p w:rsidR="00581B8C" w:rsidRDefault="006D0F0F">
      <w:pPr>
        <w:pStyle w:val="2"/>
        <w:numPr>
          <w:ilvl w:val="1"/>
          <w:numId w:val="5"/>
        </w:numPr>
        <w:rPr>
          <w:rFonts w:ascii="Times New Roman" w:eastAsia="宋体" w:hAnsi="Times New Roman" w:cs="Times New Roman"/>
          <w:sz w:val="24"/>
          <w:szCs w:val="24"/>
          <w:lang w:val="en-US"/>
        </w:rPr>
      </w:pPr>
      <w:r>
        <w:rPr>
          <w:rFonts w:ascii="Times New Roman" w:eastAsia="宋体" w:hAnsi="Times New Roman" w:cs="Times New Roman" w:hint="eastAsia"/>
          <w:sz w:val="24"/>
          <w:szCs w:val="24"/>
          <w:lang w:val="en-US"/>
        </w:rPr>
        <w:t>Validity timer for assistance information</w:t>
      </w:r>
      <w:r>
        <w:rPr>
          <w:rFonts w:ascii="Times New Roman" w:eastAsia="宋体" w:hAnsi="Times New Roman" w:cs="Times New Roman"/>
          <w:sz w:val="24"/>
          <w:szCs w:val="24"/>
          <w:lang w:val="en-US"/>
        </w:rPr>
        <w:t xml:space="preserve"> </w:t>
      </w:r>
    </w:p>
    <w:p w:rsidR="00581B8C" w:rsidRDefault="006D0F0F">
      <w:pPr>
        <w:numPr>
          <w:ilvl w:val="3"/>
          <w:numId w:val="0"/>
        </w:numPr>
        <w:spacing w:after="120"/>
        <w:ind w:leftChars="200" w:left="440"/>
        <w:rPr>
          <w:rFonts w:ascii="Times New Roman" w:eastAsia="宋体" w:hAnsi="Times New Roman" w:cs="Times New Roman"/>
          <w:sz w:val="20"/>
          <w:szCs w:val="20"/>
        </w:rPr>
      </w:pPr>
      <w:r>
        <w:rPr>
          <w:rFonts w:ascii="Times New Roman" w:eastAsia="宋体" w:hAnsi="Times New Roman" w:cs="Times New Roman" w:hint="eastAsia"/>
          <w:sz w:val="20"/>
          <w:szCs w:val="20"/>
        </w:rPr>
        <w:t xml:space="preserve">In UL synchronization, </w:t>
      </w:r>
      <w:r>
        <w:rPr>
          <w:rFonts w:ascii="Times New Roman" w:eastAsia="宋体" w:hAnsi="Times New Roman" w:cs="Times New Roman"/>
          <w:sz w:val="20"/>
          <w:szCs w:val="20"/>
        </w:rPr>
        <w:t xml:space="preserve">broadcasting of </w:t>
      </w:r>
      <w:r>
        <w:rPr>
          <w:rFonts w:ascii="Times New Roman" w:eastAsia="宋体" w:hAnsi="Times New Roman" w:cs="Times New Roman" w:hint="eastAsia"/>
          <w:sz w:val="20"/>
          <w:szCs w:val="20"/>
        </w:rPr>
        <w:t xml:space="preserve">assistance </w:t>
      </w:r>
      <w:r>
        <w:rPr>
          <w:rFonts w:ascii="Times New Roman" w:eastAsia="宋体" w:hAnsi="Times New Roman" w:cs="Times New Roman"/>
          <w:sz w:val="20"/>
          <w:szCs w:val="20"/>
        </w:rPr>
        <w:t xml:space="preserve">information, </w:t>
      </w:r>
      <w:r>
        <w:rPr>
          <w:rFonts w:ascii="Times New Roman" w:eastAsia="宋体" w:hAnsi="Times New Roman" w:cs="Times New Roman" w:hint="eastAsia"/>
          <w:sz w:val="20"/>
          <w:szCs w:val="20"/>
        </w:rPr>
        <w:t xml:space="preserve">e.g., common TA parameters and ephemeris data, </w:t>
      </w:r>
      <w:r>
        <w:rPr>
          <w:rFonts w:ascii="Times New Roman" w:eastAsia="宋体" w:hAnsi="Times New Roman" w:cs="Times New Roman"/>
          <w:sz w:val="20"/>
          <w:szCs w:val="20"/>
        </w:rPr>
        <w:t>is</w:t>
      </w:r>
      <w:r>
        <w:rPr>
          <w:rFonts w:ascii="Times New Roman" w:eastAsia="宋体" w:hAnsi="Times New Roman" w:cs="Times New Roman" w:hint="eastAsia"/>
          <w:sz w:val="20"/>
          <w:szCs w:val="20"/>
        </w:rPr>
        <w:t xml:space="preserve"> required </w:t>
      </w:r>
      <w:r>
        <w:rPr>
          <w:rFonts w:ascii="Times New Roman" w:eastAsia="宋体" w:hAnsi="Times New Roman" w:cs="Times New Roman"/>
          <w:sz w:val="20"/>
          <w:szCs w:val="20"/>
        </w:rPr>
        <w:t xml:space="preserve">from BS to enable the </w:t>
      </w:r>
      <w:r>
        <w:rPr>
          <w:rFonts w:ascii="Times New Roman" w:eastAsia="宋体" w:hAnsi="Times New Roman" w:cs="Times New Roman" w:hint="eastAsia"/>
          <w:sz w:val="20"/>
          <w:szCs w:val="20"/>
        </w:rPr>
        <w:t>calculation of TA and Doppler</w:t>
      </w:r>
      <w:r>
        <w:rPr>
          <w:rFonts w:ascii="Times New Roman" w:eastAsia="宋体" w:hAnsi="Times New Roman" w:cs="Times New Roman"/>
          <w:sz w:val="20"/>
          <w:szCs w:val="20"/>
        </w:rPr>
        <w:t xml:space="preserve">, e.g., via SIB. In legacy system, as shown in </w:t>
      </w:r>
      <w:r>
        <w:rPr>
          <w:rFonts w:ascii="Times New Roman" w:eastAsia="宋体" w:hAnsi="Times New Roman" w:cs="Times New Roman" w:hint="eastAsia"/>
          <w:sz w:val="20"/>
          <w:szCs w:val="20"/>
        </w:rPr>
        <w:fldChar w:fldCharType="begin"/>
      </w:r>
      <w:r>
        <w:rPr>
          <w:rFonts w:ascii="Times New Roman" w:eastAsia="宋体" w:hAnsi="Times New Roman" w:cs="Times New Roman" w:hint="eastAsia"/>
          <w:sz w:val="20"/>
          <w:szCs w:val="20"/>
        </w:rPr>
        <w:instrText xml:space="preserve"> REF _Ref31955 \h </w:instrText>
      </w:r>
      <w:r>
        <w:rPr>
          <w:rFonts w:ascii="Times New Roman" w:eastAsia="宋体" w:hAnsi="Times New Roman" w:cs="Times New Roman" w:hint="eastAsia"/>
          <w:sz w:val="20"/>
          <w:szCs w:val="20"/>
        </w:rPr>
      </w:r>
      <w:r>
        <w:rPr>
          <w:rFonts w:ascii="Times New Roman" w:eastAsia="宋体" w:hAnsi="Times New Roman" w:cs="Times New Roman" w:hint="eastAsia"/>
          <w:sz w:val="20"/>
          <w:szCs w:val="20"/>
        </w:rPr>
        <w:fldChar w:fldCharType="separate"/>
      </w:r>
      <w:r>
        <w:rPr>
          <w:rFonts w:ascii="Times New Roman" w:eastAsia="宋体" w:hAnsi="Times New Roman" w:cs="Times New Roman" w:hint="eastAsia"/>
          <w:sz w:val="20"/>
          <w:szCs w:val="20"/>
        </w:rPr>
        <w:t>Figure 3</w:t>
      </w:r>
      <w:r>
        <w:rPr>
          <w:rFonts w:ascii="Times New Roman" w:eastAsia="宋体" w:hAnsi="Times New Roman" w:cs="Times New Roman" w:hint="eastAsia"/>
          <w:sz w:val="20"/>
          <w:szCs w:val="20"/>
        </w:rPr>
        <w:fldChar w:fldCharType="end"/>
      </w:r>
      <w:r>
        <w:rPr>
          <w:rFonts w:ascii="Times New Roman" w:eastAsia="宋体" w:hAnsi="Times New Roman" w:cs="Times New Roman"/>
          <w:sz w:val="20"/>
          <w:szCs w:val="20"/>
        </w:rPr>
        <w:t>, for reducing the access delay for UEs, periodic transmission of SIB with shorter period is preferred. Although it’s also beneficial to deliver the time-variant assistant information if the content can be updated per SIB transmission, it’s better to intro</w:t>
      </w:r>
      <w:r>
        <w:rPr>
          <w:rFonts w:ascii="Times New Roman" w:eastAsia="宋体" w:hAnsi="Times New Roman" w:cs="Times New Roman"/>
          <w:sz w:val="20"/>
          <w:szCs w:val="20"/>
        </w:rPr>
        <w:t xml:space="preserve">duce the concept of valid time for this information to mitigate the efforts and complexity of UE on SIB monitoring. For example, as shown in </w:t>
      </w:r>
      <w:r>
        <w:rPr>
          <w:rFonts w:ascii="Times New Roman" w:eastAsia="宋体" w:hAnsi="Times New Roman" w:cs="Times New Roman" w:hint="eastAsia"/>
          <w:sz w:val="20"/>
          <w:szCs w:val="20"/>
        </w:rPr>
        <w:fldChar w:fldCharType="begin"/>
      </w:r>
      <w:r>
        <w:rPr>
          <w:rFonts w:ascii="Times New Roman" w:eastAsia="宋体" w:hAnsi="Times New Roman" w:cs="Times New Roman" w:hint="eastAsia"/>
          <w:sz w:val="20"/>
          <w:szCs w:val="20"/>
        </w:rPr>
        <w:instrText xml:space="preserve"> REF _Ref31955 \h </w:instrText>
      </w:r>
      <w:r>
        <w:rPr>
          <w:rFonts w:ascii="Times New Roman" w:eastAsia="宋体" w:hAnsi="Times New Roman" w:cs="Times New Roman" w:hint="eastAsia"/>
          <w:sz w:val="20"/>
          <w:szCs w:val="20"/>
        </w:rPr>
      </w:r>
      <w:r>
        <w:rPr>
          <w:rFonts w:ascii="Times New Roman" w:eastAsia="宋体" w:hAnsi="Times New Roman" w:cs="Times New Roman" w:hint="eastAsia"/>
          <w:sz w:val="20"/>
          <w:szCs w:val="20"/>
        </w:rPr>
        <w:fldChar w:fldCharType="separate"/>
      </w:r>
      <w:r>
        <w:rPr>
          <w:rFonts w:ascii="Times New Roman" w:eastAsia="宋体" w:hAnsi="Times New Roman" w:cs="Times New Roman" w:hint="eastAsia"/>
          <w:sz w:val="20"/>
          <w:szCs w:val="20"/>
        </w:rPr>
        <w:t>Figure 3</w:t>
      </w:r>
      <w:r>
        <w:rPr>
          <w:rFonts w:ascii="Times New Roman" w:eastAsia="宋体" w:hAnsi="Times New Roman" w:cs="Times New Roman" w:hint="eastAsia"/>
          <w:sz w:val="20"/>
          <w:szCs w:val="20"/>
        </w:rPr>
        <w:fldChar w:fldCharType="end"/>
      </w:r>
      <w:r>
        <w:rPr>
          <w:rFonts w:ascii="Times New Roman" w:eastAsia="宋体" w:hAnsi="Times New Roman" w:cs="Times New Roman"/>
          <w:sz w:val="20"/>
          <w:szCs w:val="20"/>
        </w:rPr>
        <w:t>, to ensure continuous tra</w:t>
      </w:r>
      <w:r>
        <w:rPr>
          <w:rFonts w:ascii="Times New Roman" w:eastAsia="宋体" w:hAnsi="Times New Roman" w:cs="Times New Roman"/>
          <w:sz w:val="20"/>
          <w:szCs w:val="20"/>
        </w:rPr>
        <w:t>nsmission with the accurate UL synchronization, t</w:t>
      </w:r>
      <w:r>
        <w:rPr>
          <w:rFonts w:ascii="Times New Roman" w:eastAsia="宋体" w:hAnsi="Times New Roman" w:cs="Times New Roman" w:hint="eastAsia"/>
          <w:sz w:val="20"/>
          <w:szCs w:val="20"/>
        </w:rPr>
        <w:t xml:space="preserve">he valid time </w:t>
      </w:r>
      <w:r>
        <w:rPr>
          <w:rFonts w:ascii="Times New Roman" w:eastAsia="宋体" w:hAnsi="Times New Roman" w:cs="Times New Roman"/>
          <w:sz w:val="20"/>
          <w:szCs w:val="20"/>
        </w:rPr>
        <w:t>of indicated assistance information</w:t>
      </w:r>
      <w:r>
        <w:rPr>
          <w:rFonts w:ascii="Times New Roman" w:eastAsia="宋体" w:hAnsi="Times New Roman" w:cs="Times New Roman" w:hint="eastAsia"/>
          <w:sz w:val="20"/>
          <w:szCs w:val="20"/>
        </w:rPr>
        <w:t xml:space="preserve"> should be equal to or longer than update period of assistance information. In addition, validity timers should be defined for assistance information at UE si</w:t>
      </w:r>
      <w:r>
        <w:rPr>
          <w:rFonts w:ascii="Times New Roman" w:eastAsia="宋体" w:hAnsi="Times New Roman" w:cs="Times New Roman" w:hint="eastAsia"/>
          <w:sz w:val="20"/>
          <w:szCs w:val="20"/>
        </w:rPr>
        <w:t xml:space="preserve">de to control the UE </w:t>
      </w:r>
      <w:r>
        <w:rPr>
          <w:rFonts w:ascii="Times New Roman" w:eastAsia="宋体" w:hAnsi="Times New Roman" w:cs="Times New Roman"/>
          <w:sz w:val="20"/>
          <w:szCs w:val="20"/>
        </w:rPr>
        <w:t>behavior</w:t>
      </w:r>
      <w:r>
        <w:rPr>
          <w:rFonts w:ascii="Times New Roman" w:eastAsia="宋体" w:hAnsi="Times New Roman" w:cs="Times New Roman" w:hint="eastAsia"/>
          <w:sz w:val="20"/>
          <w:szCs w:val="20"/>
        </w:rPr>
        <w:t xml:space="preserve"> according to indicated valid time.</w:t>
      </w:r>
    </w:p>
    <w:p w:rsidR="00581B8C" w:rsidRDefault="006D0F0F" w:rsidP="007816B8">
      <w:pPr>
        <w:numPr>
          <w:ilvl w:val="3"/>
          <w:numId w:val="0"/>
        </w:numPr>
        <w:spacing w:after="120"/>
        <w:ind w:leftChars="200" w:left="440"/>
        <w:jc w:val="center"/>
        <w:rPr>
          <w:rFonts w:ascii="Times New Roman" w:eastAsia="宋体" w:hAnsi="Times New Roman" w:cs="Times New Roman"/>
          <w:sz w:val="20"/>
          <w:szCs w:val="20"/>
        </w:rPr>
      </w:pPr>
      <w:r>
        <w:rPr>
          <w:rFonts w:ascii="Times New Roman" w:eastAsia="宋体" w:hAnsi="Times New Roman" w:cs="Times New Roman" w:hint="eastAsia"/>
          <w:noProof/>
          <w:sz w:val="20"/>
          <w:szCs w:val="20"/>
        </w:rPr>
        <w:drawing>
          <wp:inline distT="0" distB="0" distL="114300" distR="114300">
            <wp:extent cx="5378450" cy="1290955"/>
            <wp:effectExtent l="0" t="0" r="12700" b="4445"/>
            <wp:docPr id="7" name="图片 7" descr="valid ti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valid time"/>
                    <pic:cNvPicPr>
                      <a:picLocks noChangeAspect="1"/>
                    </pic:cNvPicPr>
                  </pic:nvPicPr>
                  <pic:blipFill>
                    <a:blip r:embed="rId90"/>
                    <a:stretch>
                      <a:fillRect/>
                    </a:stretch>
                  </pic:blipFill>
                  <pic:spPr>
                    <a:xfrm>
                      <a:off x="0" y="0"/>
                      <a:ext cx="5378450" cy="1290955"/>
                    </a:xfrm>
                    <a:prstGeom prst="rect">
                      <a:avLst/>
                    </a:prstGeom>
                  </pic:spPr>
                </pic:pic>
              </a:graphicData>
            </a:graphic>
          </wp:inline>
        </w:drawing>
      </w:r>
    </w:p>
    <w:p w:rsidR="00581B8C" w:rsidRDefault="006D0F0F">
      <w:pPr>
        <w:pStyle w:val="a3"/>
        <w:rPr>
          <w:lang w:val="en-US"/>
        </w:rPr>
      </w:pPr>
      <w:bookmarkStart w:id="10" w:name="_Ref31955"/>
      <w:r>
        <w:rPr>
          <w:rFonts w:hint="eastAsia"/>
          <w:b w:val="0"/>
          <w:lang w:val="en-US"/>
        </w:rPr>
        <w:lastRenderedPageBreak/>
        <w:t xml:space="preserve">Figure </w:t>
      </w:r>
      <w:r>
        <w:rPr>
          <w:rFonts w:hint="eastAsia"/>
          <w:b w:val="0"/>
          <w:lang w:val="en-US"/>
        </w:rPr>
        <w:fldChar w:fldCharType="begin"/>
      </w:r>
      <w:r>
        <w:rPr>
          <w:rFonts w:hint="eastAsia"/>
          <w:b w:val="0"/>
          <w:lang w:val="en-US"/>
        </w:rPr>
        <w:instrText xml:space="preserve"> SEQ Figure \* ARABIC </w:instrText>
      </w:r>
      <w:r>
        <w:rPr>
          <w:rFonts w:hint="eastAsia"/>
          <w:b w:val="0"/>
          <w:lang w:val="en-US"/>
        </w:rPr>
        <w:fldChar w:fldCharType="separate"/>
      </w:r>
      <w:r>
        <w:rPr>
          <w:rFonts w:hint="eastAsia"/>
          <w:b w:val="0"/>
          <w:lang w:val="en-US"/>
        </w:rPr>
        <w:t>3</w:t>
      </w:r>
      <w:r>
        <w:rPr>
          <w:rFonts w:hint="eastAsia"/>
          <w:b w:val="0"/>
          <w:lang w:val="en-US"/>
        </w:rPr>
        <w:fldChar w:fldCharType="end"/>
      </w:r>
      <w:bookmarkEnd w:id="10"/>
      <w:r>
        <w:rPr>
          <w:rFonts w:hint="eastAsia"/>
          <w:b w:val="0"/>
          <w:lang w:val="en-US"/>
        </w:rPr>
        <w:t xml:space="preserve"> Illustration of indication of assistance information</w:t>
      </w:r>
    </w:p>
    <w:p w:rsidR="00581B8C" w:rsidRDefault="006D0F0F">
      <w:pPr>
        <w:numPr>
          <w:ilvl w:val="255"/>
          <w:numId w:val="0"/>
        </w:numPr>
        <w:adjustRightInd w:val="0"/>
        <w:snapToGrid w:val="0"/>
        <w:spacing w:beforeLines="50" w:before="120" w:afterLines="50" w:after="120" w:line="260" w:lineRule="auto"/>
        <w:ind w:leftChars="200" w:left="440"/>
        <w:rPr>
          <w:rFonts w:ascii="Times New Roman" w:eastAsia="宋体" w:hAnsi="Times New Roman"/>
          <w:i/>
          <w:sz w:val="20"/>
          <w:szCs w:val="20"/>
        </w:rPr>
      </w:pPr>
      <w:r>
        <w:rPr>
          <w:rFonts w:ascii="Times New Roman" w:hAnsi="Times New Roman" w:cs="Times New Roman" w:hint="eastAsia"/>
          <w:b/>
          <w:i/>
          <w:sz w:val="20"/>
          <w:szCs w:val="20"/>
        </w:rPr>
        <w:t>Proposal</w:t>
      </w:r>
      <w:r>
        <w:rPr>
          <w:rFonts w:ascii="Times New Roman" w:hAnsi="Times New Roman" w:cs="Times New Roman"/>
          <w:b/>
          <w:i/>
          <w:sz w:val="20"/>
          <w:szCs w:val="20"/>
        </w:rPr>
        <w:t xml:space="preserve"> </w:t>
      </w:r>
      <w:r>
        <w:rPr>
          <w:rFonts w:ascii="Times New Roman" w:hAnsi="Times New Roman" w:cs="Times New Roman" w:hint="eastAsia"/>
          <w:b/>
          <w:i/>
          <w:sz w:val="20"/>
          <w:szCs w:val="20"/>
        </w:rPr>
        <w:t>5</w:t>
      </w:r>
      <w:r>
        <w:rPr>
          <w:rFonts w:ascii="Times New Roman" w:hAnsi="Times New Roman" w:cs="Times New Roman"/>
          <w:b/>
          <w:i/>
          <w:sz w:val="20"/>
          <w:szCs w:val="20"/>
        </w:rPr>
        <w:t>:</w:t>
      </w:r>
      <w:r>
        <w:rPr>
          <w:rFonts w:ascii="Times New Roman" w:hAnsi="Times New Roman" w:cs="Times New Roman" w:hint="eastAsia"/>
          <w:i/>
          <w:sz w:val="20"/>
          <w:szCs w:val="20"/>
        </w:rPr>
        <w:t xml:space="preserve"> </w:t>
      </w:r>
      <w:r>
        <w:rPr>
          <w:rFonts w:ascii="Times New Roman" w:hAnsi="Times New Roman" w:cs="Times New Roman"/>
          <w:i/>
          <w:sz w:val="20"/>
          <w:szCs w:val="20"/>
        </w:rPr>
        <w:t>Indication of valid time f</w:t>
      </w:r>
      <w:r>
        <w:rPr>
          <w:rFonts w:ascii="Times New Roman" w:eastAsia="宋体" w:hAnsi="Times New Roman" w:hint="eastAsia"/>
          <w:i/>
          <w:sz w:val="20"/>
          <w:szCs w:val="20"/>
        </w:rPr>
        <w:t xml:space="preserve">or assistance information broadcast from BS, e.g., common TA parameters and ephemeris data, should be </w:t>
      </w:r>
      <w:r>
        <w:rPr>
          <w:rFonts w:ascii="Times New Roman" w:eastAsia="宋体" w:hAnsi="Times New Roman"/>
          <w:i/>
          <w:sz w:val="20"/>
          <w:szCs w:val="20"/>
        </w:rPr>
        <w:t>supported with tradeoff between accuracy and UE’s complexity for SIB monitoring</w:t>
      </w:r>
      <w:r>
        <w:rPr>
          <w:rFonts w:ascii="Times New Roman" w:eastAsia="宋体" w:hAnsi="Times New Roman" w:cs="Times New Roman" w:hint="eastAsia"/>
          <w:i/>
          <w:iCs/>
          <w:sz w:val="20"/>
          <w:szCs w:val="20"/>
        </w:rPr>
        <w:t>.</w:t>
      </w:r>
    </w:p>
    <w:p w:rsidR="00581B8C" w:rsidRDefault="006D0F0F">
      <w:pPr>
        <w:numPr>
          <w:ilvl w:val="3"/>
          <w:numId w:val="0"/>
        </w:numPr>
        <w:spacing w:after="120"/>
        <w:ind w:leftChars="200" w:left="440"/>
        <w:rPr>
          <w:rFonts w:ascii="Times New Roman" w:eastAsia="宋体" w:hAnsi="Times New Roman" w:cs="Times New Roman"/>
          <w:sz w:val="20"/>
          <w:szCs w:val="20"/>
        </w:rPr>
      </w:pPr>
      <w:r>
        <w:rPr>
          <w:rFonts w:ascii="Times New Roman" w:eastAsia="宋体" w:hAnsi="Times New Roman" w:cs="Times New Roman"/>
          <w:sz w:val="20"/>
          <w:szCs w:val="20"/>
        </w:rPr>
        <w:t>Furthermore, to deliver the full set information of valid time without co</w:t>
      </w:r>
      <w:r>
        <w:rPr>
          <w:rFonts w:ascii="Times New Roman" w:eastAsia="宋体" w:hAnsi="Times New Roman" w:cs="Times New Roman"/>
          <w:sz w:val="20"/>
          <w:szCs w:val="20"/>
        </w:rPr>
        <w:t xml:space="preserve">nfusion at UE side, </w:t>
      </w:r>
      <w:r>
        <w:rPr>
          <w:rFonts w:ascii="Times New Roman" w:eastAsia="宋体" w:hAnsi="Times New Roman" w:cs="Times New Roman" w:hint="eastAsia"/>
          <w:sz w:val="20"/>
          <w:szCs w:val="20"/>
        </w:rPr>
        <w:t xml:space="preserve">the activation time instant and valid time length should be indicated to UE. To save signaling, the activation time instant can be considered indicated in </w:t>
      </w:r>
      <w:r>
        <w:rPr>
          <w:rFonts w:ascii="Times New Roman" w:eastAsia="宋体" w:hAnsi="Times New Roman" w:cs="Times New Roman"/>
          <w:sz w:val="20"/>
          <w:szCs w:val="20"/>
        </w:rPr>
        <w:t>an</w:t>
      </w:r>
      <w:r>
        <w:rPr>
          <w:rFonts w:ascii="Times New Roman" w:eastAsia="宋体" w:hAnsi="Times New Roman" w:cs="Times New Roman" w:hint="eastAsia"/>
          <w:sz w:val="20"/>
          <w:szCs w:val="20"/>
        </w:rPr>
        <w:t xml:space="preserve"> implicit way. More specifically, the activation time instant is implicitly kno</w:t>
      </w:r>
      <w:r>
        <w:rPr>
          <w:rFonts w:ascii="Times New Roman" w:eastAsia="宋体" w:hAnsi="Times New Roman" w:cs="Times New Roman" w:hint="eastAsia"/>
          <w:sz w:val="20"/>
          <w:szCs w:val="20"/>
        </w:rPr>
        <w:t xml:space="preserve">wn as a reference time linked to DL subframe where the initial SIB carrying the assistance information is broadcast as shown in </w:t>
      </w:r>
      <w:r>
        <w:rPr>
          <w:rFonts w:ascii="Times New Roman" w:eastAsia="宋体" w:hAnsi="Times New Roman" w:cs="Times New Roman" w:hint="eastAsia"/>
          <w:sz w:val="20"/>
          <w:szCs w:val="20"/>
        </w:rPr>
        <w:fldChar w:fldCharType="begin"/>
      </w:r>
      <w:r>
        <w:rPr>
          <w:rFonts w:ascii="Times New Roman" w:eastAsia="宋体" w:hAnsi="Times New Roman" w:cs="Times New Roman" w:hint="eastAsia"/>
          <w:sz w:val="20"/>
          <w:szCs w:val="20"/>
        </w:rPr>
        <w:instrText xml:space="preserve"> REF _Ref31955 \h </w:instrText>
      </w:r>
      <w:r>
        <w:rPr>
          <w:rFonts w:ascii="Times New Roman" w:eastAsia="宋体" w:hAnsi="Times New Roman" w:cs="Times New Roman" w:hint="eastAsia"/>
          <w:sz w:val="20"/>
          <w:szCs w:val="20"/>
        </w:rPr>
      </w:r>
      <w:r>
        <w:rPr>
          <w:rFonts w:ascii="Times New Roman" w:eastAsia="宋体" w:hAnsi="Times New Roman" w:cs="Times New Roman" w:hint="eastAsia"/>
          <w:sz w:val="20"/>
          <w:szCs w:val="20"/>
        </w:rPr>
        <w:fldChar w:fldCharType="separate"/>
      </w:r>
      <w:r>
        <w:rPr>
          <w:rFonts w:ascii="Times New Roman" w:eastAsia="宋体" w:hAnsi="Times New Roman" w:cs="Times New Roman" w:hint="eastAsia"/>
          <w:sz w:val="20"/>
          <w:szCs w:val="20"/>
        </w:rPr>
        <w:t>Figure 3</w:t>
      </w:r>
      <w:r>
        <w:rPr>
          <w:rFonts w:ascii="Times New Roman" w:eastAsia="宋体" w:hAnsi="Times New Roman" w:cs="Times New Roman" w:hint="eastAsia"/>
          <w:sz w:val="20"/>
          <w:szCs w:val="20"/>
        </w:rPr>
        <w:fldChar w:fldCharType="end"/>
      </w:r>
      <w:r>
        <w:rPr>
          <w:rFonts w:ascii="Times New Roman" w:eastAsia="宋体" w:hAnsi="Times New Roman" w:cs="Times New Roman" w:hint="eastAsia"/>
          <w:sz w:val="20"/>
          <w:szCs w:val="20"/>
        </w:rPr>
        <w:t>. However, if the decoded SIB is not t</w:t>
      </w:r>
      <w:r>
        <w:rPr>
          <w:rFonts w:ascii="Times New Roman" w:eastAsia="宋体" w:hAnsi="Times New Roman" w:cs="Times New Roman" w:hint="eastAsia"/>
          <w:sz w:val="20"/>
          <w:szCs w:val="20"/>
        </w:rPr>
        <w:t>he initial SIB, the activation time instant cannot be correctly obtained. To handle this scenario, the SIBs containing the same assistance information can be allocated with a series of indexes. In this case, UE could know which SIB is decoded and calculate</w:t>
      </w:r>
      <w:r>
        <w:rPr>
          <w:rFonts w:ascii="Times New Roman" w:eastAsia="宋体" w:hAnsi="Times New Roman" w:cs="Times New Roman" w:hint="eastAsia"/>
          <w:sz w:val="20"/>
          <w:szCs w:val="20"/>
        </w:rPr>
        <w:t xml:space="preserve"> the interval between decoded SIB and initial SIB. Then, the activation time instant can be derived by subtracting the calculated interval from the reference time of decoded SIB. W.r.t implementation of SIB index allocation, an example method is to associa</w:t>
      </w:r>
      <w:r>
        <w:rPr>
          <w:rFonts w:ascii="Times New Roman" w:eastAsia="宋体" w:hAnsi="Times New Roman" w:cs="Times New Roman" w:hint="eastAsia"/>
          <w:sz w:val="20"/>
          <w:szCs w:val="20"/>
        </w:rPr>
        <w:t>te the SIBs with different SSBs and employ the SSB index as SIB index, which will not cause additional signaling overhead.</w:t>
      </w:r>
    </w:p>
    <w:p w:rsidR="00581B8C" w:rsidRDefault="006D0F0F">
      <w:pPr>
        <w:numPr>
          <w:ilvl w:val="3"/>
          <w:numId w:val="0"/>
        </w:numPr>
        <w:spacing w:after="120"/>
        <w:ind w:leftChars="200" w:left="440"/>
        <w:rPr>
          <w:rFonts w:ascii="Times New Roman" w:eastAsia="宋体" w:hAnsi="Times New Roman" w:cs="Times New Roman"/>
          <w:sz w:val="20"/>
          <w:szCs w:val="20"/>
        </w:rPr>
      </w:pPr>
      <w:r>
        <w:rPr>
          <w:rFonts w:ascii="Times New Roman" w:eastAsia="宋体" w:hAnsi="Times New Roman" w:cs="Times New Roman" w:hint="eastAsia"/>
          <w:sz w:val="20"/>
          <w:szCs w:val="20"/>
        </w:rPr>
        <w:t>As for valid time length, it can be broadcast together with the corresponding assistance information. Since the accuracy of valid tim</w:t>
      </w:r>
      <w:r>
        <w:rPr>
          <w:rFonts w:ascii="Times New Roman" w:eastAsia="宋体" w:hAnsi="Times New Roman" w:cs="Times New Roman" w:hint="eastAsia"/>
          <w:sz w:val="20"/>
          <w:szCs w:val="20"/>
        </w:rPr>
        <w:t>e length is not needed to be very accurate, a coarse signaling granularity can be considered to reduce signaling overhead, e.g., a subframe or even a SIB period.</w:t>
      </w:r>
    </w:p>
    <w:p w:rsidR="00581B8C" w:rsidRDefault="006D0F0F">
      <w:pPr>
        <w:numPr>
          <w:ilvl w:val="255"/>
          <w:numId w:val="0"/>
        </w:numPr>
        <w:adjustRightInd w:val="0"/>
        <w:snapToGrid w:val="0"/>
        <w:spacing w:beforeLines="50" w:before="120" w:afterLines="50" w:after="120" w:line="260" w:lineRule="auto"/>
        <w:ind w:leftChars="200" w:left="440"/>
        <w:rPr>
          <w:rFonts w:ascii="Times New Roman" w:eastAsia="宋体" w:hAnsi="Times New Roman" w:cs="Times New Roman"/>
          <w:i/>
          <w:iCs/>
          <w:sz w:val="20"/>
          <w:szCs w:val="20"/>
        </w:rPr>
      </w:pPr>
      <w:r>
        <w:rPr>
          <w:rFonts w:ascii="Times New Roman" w:hAnsi="Times New Roman" w:cs="Times New Roman" w:hint="eastAsia"/>
          <w:b/>
          <w:i/>
          <w:sz w:val="20"/>
          <w:szCs w:val="20"/>
        </w:rPr>
        <w:t>Proposal</w:t>
      </w:r>
      <w:r>
        <w:rPr>
          <w:rFonts w:ascii="Times New Roman" w:hAnsi="Times New Roman" w:cs="Times New Roman"/>
          <w:b/>
          <w:i/>
          <w:sz w:val="20"/>
          <w:szCs w:val="20"/>
        </w:rPr>
        <w:t xml:space="preserve"> </w:t>
      </w:r>
      <w:r>
        <w:rPr>
          <w:rFonts w:ascii="Times New Roman" w:hAnsi="Times New Roman" w:cs="Times New Roman" w:hint="eastAsia"/>
          <w:b/>
          <w:i/>
          <w:sz w:val="20"/>
          <w:szCs w:val="20"/>
        </w:rPr>
        <w:t>6</w:t>
      </w:r>
      <w:r>
        <w:rPr>
          <w:rFonts w:ascii="Times New Roman" w:hAnsi="Times New Roman" w:cs="Times New Roman"/>
          <w:b/>
          <w:i/>
          <w:sz w:val="20"/>
          <w:szCs w:val="20"/>
        </w:rPr>
        <w:t>:</w:t>
      </w:r>
      <w:r>
        <w:rPr>
          <w:rFonts w:ascii="Times New Roman" w:hAnsi="Times New Roman" w:cs="Times New Roman" w:hint="eastAsia"/>
          <w:i/>
          <w:sz w:val="20"/>
          <w:szCs w:val="20"/>
        </w:rPr>
        <w:t xml:space="preserve"> </w:t>
      </w:r>
      <w:r>
        <w:rPr>
          <w:rFonts w:ascii="Times New Roman" w:eastAsia="宋体" w:hAnsi="Times New Roman" w:hint="eastAsia"/>
          <w:i/>
          <w:sz w:val="20"/>
          <w:szCs w:val="20"/>
        </w:rPr>
        <w:t>The activation time instant of assistance information can be implicitly known as a</w:t>
      </w:r>
      <w:r>
        <w:rPr>
          <w:rFonts w:ascii="Times New Roman" w:eastAsia="宋体" w:hAnsi="Times New Roman" w:hint="eastAsia"/>
          <w:i/>
          <w:sz w:val="20"/>
          <w:szCs w:val="20"/>
        </w:rPr>
        <w:t xml:space="preserve"> reference time linked to DL subframe where the initial SIB carrying the assistance information is broadcast</w:t>
      </w:r>
      <w:r>
        <w:rPr>
          <w:rFonts w:ascii="Times New Roman" w:eastAsia="宋体" w:hAnsi="Times New Roman" w:cs="Times New Roman" w:hint="eastAsia"/>
          <w:i/>
          <w:iCs/>
          <w:sz w:val="20"/>
          <w:szCs w:val="20"/>
        </w:rPr>
        <w:t>.</w:t>
      </w:r>
    </w:p>
    <w:p w:rsidR="00581B8C" w:rsidRDefault="006D0F0F">
      <w:pPr>
        <w:numPr>
          <w:ilvl w:val="255"/>
          <w:numId w:val="0"/>
        </w:numPr>
        <w:adjustRightInd w:val="0"/>
        <w:snapToGrid w:val="0"/>
        <w:spacing w:beforeLines="50" w:before="120" w:afterLines="50" w:after="120" w:line="260" w:lineRule="auto"/>
        <w:ind w:leftChars="200" w:left="440"/>
        <w:rPr>
          <w:rFonts w:ascii="Times New Roman" w:eastAsia="宋体" w:hAnsi="Times New Roman"/>
          <w:i/>
          <w:sz w:val="20"/>
          <w:szCs w:val="20"/>
        </w:rPr>
      </w:pPr>
      <w:r>
        <w:rPr>
          <w:rFonts w:ascii="Times New Roman" w:hAnsi="Times New Roman" w:cs="Times New Roman" w:hint="eastAsia"/>
          <w:b/>
          <w:i/>
          <w:sz w:val="20"/>
          <w:szCs w:val="20"/>
        </w:rPr>
        <w:t>Proposal</w:t>
      </w:r>
      <w:r>
        <w:rPr>
          <w:rFonts w:ascii="Times New Roman" w:hAnsi="Times New Roman" w:cs="Times New Roman"/>
          <w:b/>
          <w:i/>
          <w:sz w:val="20"/>
          <w:szCs w:val="20"/>
        </w:rPr>
        <w:t xml:space="preserve"> </w:t>
      </w:r>
      <w:r>
        <w:rPr>
          <w:rFonts w:ascii="Times New Roman" w:hAnsi="Times New Roman" w:cs="Times New Roman" w:hint="eastAsia"/>
          <w:b/>
          <w:i/>
          <w:sz w:val="20"/>
          <w:szCs w:val="20"/>
        </w:rPr>
        <w:t>7</w:t>
      </w:r>
      <w:r>
        <w:rPr>
          <w:rFonts w:ascii="Times New Roman" w:hAnsi="Times New Roman" w:cs="Times New Roman"/>
          <w:b/>
          <w:i/>
          <w:sz w:val="20"/>
          <w:szCs w:val="20"/>
        </w:rPr>
        <w:t>:</w:t>
      </w:r>
      <w:r>
        <w:rPr>
          <w:rFonts w:ascii="Times New Roman" w:hAnsi="Times New Roman" w:cs="Times New Roman" w:hint="eastAsia"/>
          <w:i/>
          <w:sz w:val="20"/>
          <w:szCs w:val="20"/>
        </w:rPr>
        <w:t xml:space="preserve"> </w:t>
      </w:r>
      <w:r>
        <w:rPr>
          <w:rFonts w:ascii="Times New Roman" w:eastAsia="宋体" w:hAnsi="Times New Roman"/>
          <w:i/>
          <w:sz w:val="20"/>
          <w:szCs w:val="20"/>
        </w:rPr>
        <w:t xml:space="preserve">An index associated to the SIB delivering the assistance information is needed to enable the derivation of active time for assistance </w:t>
      </w:r>
      <w:r>
        <w:rPr>
          <w:rFonts w:ascii="Times New Roman" w:eastAsia="宋体" w:hAnsi="Times New Roman"/>
          <w:i/>
          <w:sz w:val="20"/>
          <w:szCs w:val="20"/>
        </w:rPr>
        <w:t>information.</w:t>
      </w:r>
    </w:p>
    <w:p w:rsidR="00581B8C" w:rsidRDefault="006D0F0F">
      <w:pPr>
        <w:adjustRightInd w:val="0"/>
        <w:snapToGrid w:val="0"/>
        <w:spacing w:beforeLines="50" w:before="120" w:afterLines="50" w:after="120" w:line="260" w:lineRule="auto"/>
        <w:ind w:leftChars="200" w:left="440"/>
        <w:rPr>
          <w:rFonts w:ascii="Times New Roman" w:eastAsia="宋体" w:hAnsi="Times New Roman" w:cs="Times New Roman"/>
          <w:sz w:val="20"/>
          <w:szCs w:val="20"/>
        </w:rPr>
      </w:pPr>
      <w:r>
        <w:rPr>
          <w:rFonts w:ascii="Times New Roman" w:hAnsi="Times New Roman" w:cs="Times New Roman" w:hint="eastAsia"/>
          <w:b/>
          <w:i/>
          <w:sz w:val="20"/>
          <w:szCs w:val="20"/>
        </w:rPr>
        <w:t>Proposal</w:t>
      </w:r>
      <w:r>
        <w:rPr>
          <w:rFonts w:ascii="Times New Roman" w:hAnsi="Times New Roman" w:cs="Times New Roman"/>
          <w:b/>
          <w:i/>
          <w:sz w:val="20"/>
          <w:szCs w:val="20"/>
        </w:rPr>
        <w:t xml:space="preserve"> </w:t>
      </w:r>
      <w:r>
        <w:rPr>
          <w:rFonts w:ascii="Times New Roman" w:hAnsi="Times New Roman" w:cs="Times New Roman" w:hint="eastAsia"/>
          <w:b/>
          <w:i/>
          <w:sz w:val="20"/>
          <w:szCs w:val="20"/>
        </w:rPr>
        <w:t>8</w:t>
      </w:r>
      <w:r>
        <w:rPr>
          <w:rFonts w:ascii="Times New Roman" w:hAnsi="Times New Roman" w:cs="Times New Roman"/>
          <w:b/>
          <w:i/>
          <w:sz w:val="20"/>
          <w:szCs w:val="20"/>
        </w:rPr>
        <w:t>:</w:t>
      </w:r>
      <w:r>
        <w:rPr>
          <w:rFonts w:ascii="Times New Roman" w:hAnsi="Times New Roman" w:cs="Times New Roman" w:hint="eastAsia"/>
          <w:i/>
          <w:sz w:val="20"/>
          <w:szCs w:val="20"/>
        </w:rPr>
        <w:t xml:space="preserve"> </w:t>
      </w:r>
      <w:r>
        <w:rPr>
          <w:rFonts w:ascii="Times New Roman" w:eastAsia="宋体" w:hAnsi="Times New Roman" w:hint="eastAsia"/>
          <w:i/>
          <w:sz w:val="20"/>
          <w:szCs w:val="20"/>
        </w:rPr>
        <w:t>The valid time length can be broadcast along with assistance information. A coarse signaling granularity can be applied, e.g., a SIB period.</w:t>
      </w:r>
    </w:p>
    <w:p w:rsidR="00581B8C" w:rsidRDefault="006D0F0F">
      <w:pPr>
        <w:spacing w:after="120"/>
        <w:ind w:leftChars="200" w:left="440"/>
        <w:rPr>
          <w:rFonts w:ascii="Times New Roman" w:eastAsia="宋体" w:hAnsi="Times New Roman" w:cs="Times New Roman"/>
          <w:sz w:val="20"/>
          <w:szCs w:val="20"/>
        </w:rPr>
      </w:pPr>
      <w:r>
        <w:rPr>
          <w:rFonts w:ascii="Times New Roman" w:eastAsia="宋体" w:hAnsi="Times New Roman" w:cs="Times New Roman" w:hint="eastAsia"/>
          <w:sz w:val="20"/>
          <w:szCs w:val="20"/>
        </w:rPr>
        <w:t xml:space="preserve">W.r.t validity timer, it should be started/restarted when a new set of assistance </w:t>
      </w:r>
      <w:r>
        <w:rPr>
          <w:rFonts w:ascii="Times New Roman" w:eastAsia="宋体" w:hAnsi="Times New Roman" w:cs="Times New Roman" w:hint="eastAsia"/>
          <w:sz w:val="20"/>
          <w:szCs w:val="20"/>
        </w:rPr>
        <w:t>information is activated and the duration should be set according to indicated valid time. When the validity timer is running, the indicated assistance information can ensure the corresponding part of pre-compensation is accurate enough.</w:t>
      </w:r>
      <w:r>
        <w:rPr>
          <w:rFonts w:ascii="Times New Roman" w:eastAsia="宋体" w:hAnsi="Times New Roman" w:cs="Times New Roman"/>
          <w:sz w:val="20"/>
          <w:szCs w:val="20"/>
        </w:rPr>
        <w:t xml:space="preserve"> </w:t>
      </w:r>
      <w:r>
        <w:rPr>
          <w:rFonts w:ascii="Times New Roman" w:eastAsia="宋体" w:hAnsi="Times New Roman" w:cs="Times New Roman" w:hint="eastAsia"/>
          <w:sz w:val="20"/>
          <w:szCs w:val="20"/>
        </w:rPr>
        <w:t>Upon the expiry of</w:t>
      </w:r>
      <w:r>
        <w:rPr>
          <w:rFonts w:ascii="Times New Roman" w:eastAsia="宋体" w:hAnsi="Times New Roman" w:cs="Times New Roman" w:hint="eastAsia"/>
          <w:sz w:val="20"/>
          <w:szCs w:val="20"/>
        </w:rPr>
        <w:t xml:space="preserve"> the timer, the synchronization is thought lost and UE will re-access the network. A</w:t>
      </w:r>
      <w:r>
        <w:rPr>
          <w:rFonts w:ascii="Times New Roman" w:eastAsia="宋体" w:hAnsi="Times New Roman" w:cs="Times New Roman"/>
          <w:sz w:val="20"/>
          <w:szCs w:val="20"/>
        </w:rPr>
        <w:t xml:space="preserve">lthough the update of </w:t>
      </w:r>
      <w:r>
        <w:rPr>
          <w:rFonts w:ascii="Times New Roman" w:eastAsia="宋体" w:hAnsi="Times New Roman" w:cs="Times New Roman" w:hint="eastAsia"/>
          <w:sz w:val="20"/>
          <w:szCs w:val="20"/>
        </w:rPr>
        <w:t>assistance information</w:t>
      </w:r>
      <w:r>
        <w:rPr>
          <w:rFonts w:ascii="Times New Roman" w:eastAsia="宋体" w:hAnsi="Times New Roman" w:cs="Times New Roman"/>
          <w:sz w:val="20"/>
          <w:szCs w:val="20"/>
        </w:rPr>
        <w:t xml:space="preserve"> is expected in periodical way, with </w:t>
      </w:r>
      <w:r>
        <w:rPr>
          <w:rFonts w:ascii="Times New Roman" w:eastAsia="宋体" w:hAnsi="Times New Roman" w:cs="Times New Roman" w:hint="eastAsia"/>
          <w:sz w:val="20"/>
          <w:szCs w:val="20"/>
        </w:rPr>
        <w:t>configuration of validity timer</w:t>
      </w:r>
      <w:r>
        <w:rPr>
          <w:rFonts w:ascii="Times New Roman" w:eastAsia="宋体" w:hAnsi="Times New Roman" w:cs="Times New Roman"/>
          <w:sz w:val="20"/>
          <w:szCs w:val="20"/>
        </w:rPr>
        <w:t>, the incorrect calculation based on the outdated informatio</w:t>
      </w:r>
      <w:r>
        <w:rPr>
          <w:rFonts w:ascii="Times New Roman" w:eastAsia="宋体" w:hAnsi="Times New Roman" w:cs="Times New Roman"/>
          <w:sz w:val="20"/>
          <w:szCs w:val="20"/>
        </w:rPr>
        <w:t>n can be avoid in case that the latest update is missing or not decodable at UE side.</w:t>
      </w:r>
    </w:p>
    <w:p w:rsidR="00581B8C" w:rsidRDefault="006D0F0F">
      <w:pPr>
        <w:spacing w:after="120"/>
        <w:ind w:leftChars="200" w:left="440"/>
        <w:rPr>
          <w:rFonts w:ascii="Times New Roman" w:eastAsia="宋体" w:hAnsi="Times New Roman" w:cs="Times New Roman"/>
          <w:sz w:val="20"/>
          <w:szCs w:val="20"/>
        </w:rPr>
      </w:pPr>
      <w:r>
        <w:rPr>
          <w:rFonts w:ascii="Times New Roman" w:eastAsia="宋体" w:hAnsi="Times New Roman" w:cs="Times New Roman" w:hint="eastAsia"/>
          <w:sz w:val="20"/>
          <w:szCs w:val="20"/>
        </w:rPr>
        <w:t xml:space="preserve">Note that different types of assistance information may be responsible to different parts of pre-compensation. Common TA parameters will affect the accuracy of common TA </w:t>
      </w:r>
      <w:r>
        <w:rPr>
          <w:rFonts w:ascii="Times New Roman" w:eastAsia="宋体" w:hAnsi="Times New Roman" w:cs="Times New Roman" w:hint="eastAsia"/>
          <w:sz w:val="20"/>
          <w:szCs w:val="20"/>
        </w:rPr>
        <w:t>pre-compensation. While ephemeris data will affect the accuracy of calculated UE specific TA and Doppler. Hence, it is preferred to decouple the valid time of these two types of assistance information and define separate validity timers.</w:t>
      </w:r>
    </w:p>
    <w:p w:rsidR="00581B8C" w:rsidRDefault="006D0F0F">
      <w:pPr>
        <w:spacing w:after="120"/>
        <w:ind w:leftChars="200" w:left="440"/>
        <w:rPr>
          <w:rFonts w:ascii="Times New Roman" w:hAnsi="Times New Roman"/>
          <w:b/>
          <w:i/>
          <w:sz w:val="20"/>
          <w:szCs w:val="20"/>
        </w:rPr>
      </w:pPr>
      <w:r>
        <w:rPr>
          <w:rFonts w:ascii="Times New Roman" w:eastAsia="宋体" w:hAnsi="Times New Roman"/>
          <w:b/>
          <w:i/>
          <w:sz w:val="20"/>
          <w:szCs w:val="20"/>
        </w:rPr>
        <w:t>Proposal</w:t>
      </w:r>
      <w:r>
        <w:rPr>
          <w:rFonts w:ascii="Times New Roman" w:eastAsia="宋体" w:hAnsi="Times New Roman" w:hint="eastAsia"/>
          <w:b/>
          <w:i/>
          <w:sz w:val="20"/>
          <w:szCs w:val="20"/>
        </w:rPr>
        <w:t xml:space="preserve"> 9: </w:t>
      </w:r>
      <w:r>
        <w:rPr>
          <w:rFonts w:ascii="Times New Roman" w:hAnsi="Times New Roman" w:cs="Times New Roman" w:hint="eastAsia"/>
          <w:i/>
          <w:iCs/>
          <w:sz w:val="20"/>
          <w:szCs w:val="20"/>
        </w:rPr>
        <w:t xml:space="preserve">Validity timers should be defined for assistance information, e.g., common TA parameters and ephemeris data. The timer should </w:t>
      </w:r>
      <w:r>
        <w:rPr>
          <w:rFonts w:ascii="Times New Roman" w:hAnsi="Times New Roman" w:cs="Times New Roman"/>
          <w:i/>
          <w:iCs/>
          <w:sz w:val="20"/>
          <w:szCs w:val="20"/>
        </w:rPr>
        <w:t xml:space="preserve">be </w:t>
      </w:r>
      <w:r>
        <w:rPr>
          <w:rFonts w:ascii="Times New Roman" w:hAnsi="Times New Roman" w:cs="Times New Roman" w:hint="eastAsia"/>
          <w:i/>
          <w:iCs/>
          <w:sz w:val="20"/>
          <w:szCs w:val="20"/>
        </w:rPr>
        <w:t>started/restarted when the updated assistance information is activated and the duration should be set according to indicated va</w:t>
      </w:r>
      <w:r>
        <w:rPr>
          <w:rFonts w:ascii="Times New Roman" w:hAnsi="Times New Roman" w:cs="Times New Roman" w:hint="eastAsia"/>
          <w:i/>
          <w:iCs/>
          <w:sz w:val="20"/>
          <w:szCs w:val="20"/>
        </w:rPr>
        <w:t>lid time. Upon expiry of timer, the UL synchronization is assumed</w:t>
      </w:r>
      <w:r>
        <w:rPr>
          <w:rFonts w:ascii="Times New Roman" w:hAnsi="Times New Roman" w:cs="Times New Roman"/>
          <w:i/>
          <w:iCs/>
          <w:sz w:val="20"/>
          <w:szCs w:val="20"/>
        </w:rPr>
        <w:t xml:space="preserve"> to be </w:t>
      </w:r>
      <w:r>
        <w:rPr>
          <w:rFonts w:ascii="Times New Roman" w:hAnsi="Times New Roman" w:cs="Times New Roman" w:hint="eastAsia"/>
          <w:i/>
          <w:iCs/>
          <w:sz w:val="20"/>
          <w:szCs w:val="20"/>
        </w:rPr>
        <w:t>lost.</w:t>
      </w:r>
    </w:p>
    <w:p w:rsidR="00581B8C" w:rsidRDefault="006D0F0F">
      <w:pPr>
        <w:spacing w:after="120"/>
        <w:ind w:leftChars="200" w:left="440"/>
        <w:rPr>
          <w:rFonts w:ascii="Times New Roman" w:eastAsia="宋体" w:hAnsi="Times New Roman"/>
          <w:i/>
          <w:sz w:val="20"/>
          <w:szCs w:val="20"/>
        </w:rPr>
      </w:pPr>
      <w:r>
        <w:rPr>
          <w:rFonts w:ascii="Times New Roman" w:eastAsia="宋体" w:hAnsi="Times New Roman" w:cs="Times New Roman" w:hint="eastAsia"/>
          <w:sz w:val="20"/>
          <w:szCs w:val="20"/>
        </w:rPr>
        <w:t>A</w:t>
      </w:r>
      <w:r>
        <w:rPr>
          <w:rFonts w:ascii="Times New Roman" w:eastAsia="宋体" w:hAnsi="Times New Roman" w:cs="Times New Roman"/>
          <w:sz w:val="20"/>
          <w:szCs w:val="20"/>
        </w:rPr>
        <w:t>s another key aspect for UE-specific TA calculation</w:t>
      </w:r>
      <w:r>
        <w:rPr>
          <w:rFonts w:ascii="Times New Roman" w:eastAsia="宋体" w:hAnsi="Times New Roman" w:cs="Times New Roman" w:hint="eastAsia"/>
          <w:sz w:val="20"/>
          <w:szCs w:val="20"/>
        </w:rPr>
        <w:t xml:space="preserve"> besides the ephemeris data</w:t>
      </w:r>
      <w:r>
        <w:rPr>
          <w:rFonts w:ascii="Times New Roman" w:eastAsia="宋体" w:hAnsi="Times New Roman" w:cs="Times New Roman"/>
          <w:sz w:val="20"/>
          <w:szCs w:val="20"/>
        </w:rPr>
        <w:t>, the accuracy for the UE’s position information should also be ensured by UE’s implementation. How</w:t>
      </w:r>
      <w:r>
        <w:rPr>
          <w:rFonts w:ascii="Times New Roman" w:eastAsia="宋体" w:hAnsi="Times New Roman" w:cs="Times New Roman"/>
          <w:sz w:val="20"/>
          <w:szCs w:val="20"/>
        </w:rPr>
        <w:t>ever, with consideration on the testability and aligned understanding for scheduling (to avoid the potential interference, e.g., for L band) between the cellular and GNSS signal, the dedicated behavior with measurement gap is preferred.</w:t>
      </w:r>
    </w:p>
    <w:p w:rsidR="00581B8C" w:rsidRDefault="006D0F0F">
      <w:pPr>
        <w:spacing w:after="120"/>
        <w:ind w:leftChars="200" w:left="440"/>
        <w:rPr>
          <w:rFonts w:ascii="Times New Roman" w:hAnsi="Times New Roman" w:cs="Times New Roman"/>
          <w:i/>
          <w:iCs/>
          <w:sz w:val="20"/>
          <w:szCs w:val="20"/>
        </w:rPr>
      </w:pPr>
      <w:r>
        <w:rPr>
          <w:rFonts w:ascii="Times New Roman" w:eastAsia="宋体" w:hAnsi="Times New Roman"/>
          <w:b/>
          <w:i/>
          <w:sz w:val="20"/>
          <w:szCs w:val="20"/>
        </w:rPr>
        <w:t xml:space="preserve">Proposal </w:t>
      </w:r>
      <w:r>
        <w:rPr>
          <w:rFonts w:ascii="Times New Roman" w:eastAsia="宋体" w:hAnsi="Times New Roman" w:hint="eastAsia"/>
          <w:b/>
          <w:i/>
          <w:sz w:val="20"/>
          <w:szCs w:val="20"/>
        </w:rPr>
        <w:t>10</w:t>
      </w:r>
      <w:r>
        <w:rPr>
          <w:rFonts w:ascii="Times New Roman" w:eastAsia="宋体" w:hAnsi="Times New Roman"/>
          <w:b/>
          <w:i/>
          <w:sz w:val="20"/>
          <w:szCs w:val="20"/>
        </w:rPr>
        <w:t xml:space="preserve">: </w:t>
      </w:r>
      <w:r>
        <w:rPr>
          <w:rFonts w:ascii="Times New Roman" w:eastAsia="宋体" w:hAnsi="Times New Roman"/>
          <w:i/>
          <w:sz w:val="20"/>
          <w:szCs w:val="20"/>
        </w:rPr>
        <w:t>Explic</w:t>
      </w:r>
      <w:r>
        <w:rPr>
          <w:rFonts w:ascii="Times New Roman" w:eastAsia="宋体" w:hAnsi="Times New Roman"/>
          <w:i/>
          <w:sz w:val="20"/>
          <w:szCs w:val="20"/>
        </w:rPr>
        <w:t>itly defined GNSS measurement gap should be supported with the benefits to ensure the accuracy for UL pre-compensation and interference mitigation.</w:t>
      </w:r>
    </w:p>
    <w:p w:rsidR="00581B8C" w:rsidRDefault="006D0F0F">
      <w:pPr>
        <w:pStyle w:val="1"/>
        <w:keepNext w:val="0"/>
        <w:keepLines w:val="0"/>
        <w:widowControl w:val="0"/>
        <w:numPr>
          <w:ilvl w:val="0"/>
          <w:numId w:val="4"/>
        </w:numPr>
        <w:pBdr>
          <w:top w:val="none" w:sz="0" w:space="0" w:color="auto"/>
        </w:pBdr>
        <w:tabs>
          <w:tab w:val="left" w:pos="432"/>
        </w:tabs>
        <w:overflowPunct/>
        <w:snapToGrid w:val="0"/>
        <w:spacing w:beforeLines="50" w:before="120" w:afterLines="50" w:after="120"/>
        <w:ind w:left="431" w:hanging="431"/>
        <w:textAlignment w:val="auto"/>
        <w:rPr>
          <w:rFonts w:eastAsia="黑体" w:cs="Times New Roman"/>
          <w:b/>
          <w:bCs/>
          <w:sz w:val="28"/>
          <w:szCs w:val="30"/>
          <w:lang w:val="en-US"/>
        </w:rPr>
      </w:pPr>
      <w:r>
        <w:rPr>
          <w:rFonts w:eastAsia="黑体" w:cs="Times New Roman" w:hint="eastAsia"/>
          <w:b/>
          <w:bCs/>
          <w:sz w:val="28"/>
          <w:szCs w:val="30"/>
          <w:lang w:val="en-US"/>
        </w:rPr>
        <w:t>UL frequency synchronization</w:t>
      </w:r>
    </w:p>
    <w:p w:rsidR="00581B8C" w:rsidRDefault="006D0F0F">
      <w:pPr>
        <w:pStyle w:val="2"/>
        <w:numPr>
          <w:ilvl w:val="1"/>
          <w:numId w:val="5"/>
        </w:numPr>
        <w:rPr>
          <w:rFonts w:ascii="Times New Roman" w:eastAsia="宋体" w:hAnsi="Times New Roman" w:cs="Times New Roman"/>
          <w:sz w:val="20"/>
          <w:szCs w:val="20"/>
          <w:lang w:val="en-US"/>
        </w:rPr>
      </w:pPr>
      <w:r>
        <w:rPr>
          <w:rFonts w:ascii="Times New Roman" w:eastAsia="宋体" w:hAnsi="Times New Roman" w:cs="Times New Roman"/>
          <w:sz w:val="24"/>
          <w:szCs w:val="24"/>
          <w:lang w:val="en-US"/>
        </w:rPr>
        <w:lastRenderedPageBreak/>
        <w:t xml:space="preserve">Indication of </w:t>
      </w:r>
      <w:r>
        <w:rPr>
          <w:rFonts w:ascii="Times New Roman" w:eastAsia="宋体" w:hAnsi="Times New Roman" w:cs="Times New Roman" w:hint="eastAsia"/>
          <w:sz w:val="24"/>
          <w:szCs w:val="24"/>
          <w:lang w:val="en-US"/>
        </w:rPr>
        <w:t>common compensation frequency offset</w:t>
      </w:r>
    </w:p>
    <w:p w:rsidR="00581B8C" w:rsidRDefault="006D0F0F">
      <w:pPr>
        <w:ind w:leftChars="200" w:left="440"/>
        <w:rPr>
          <w:rFonts w:ascii="Times New Roman" w:eastAsia="宋体" w:hAnsi="Times New Roman" w:cs="Times New Roman"/>
          <w:sz w:val="20"/>
          <w:szCs w:val="20"/>
        </w:rPr>
      </w:pPr>
      <w:r>
        <w:rPr>
          <w:rFonts w:ascii="Times New Roman" w:eastAsia="宋体" w:hAnsi="Times New Roman" w:cs="Times New Roman" w:hint="eastAsia"/>
          <w:sz w:val="20"/>
          <w:szCs w:val="20"/>
        </w:rPr>
        <w:t xml:space="preserve">In RAN1#105e </w:t>
      </w:r>
      <w:r>
        <w:rPr>
          <w:rFonts w:ascii="Times New Roman" w:eastAsia="宋体" w:hAnsi="Times New Roman" w:cs="Times New Roman" w:hint="eastAsia"/>
          <w:sz w:val="20"/>
          <w:szCs w:val="20"/>
        </w:rPr>
        <w:fldChar w:fldCharType="begin"/>
      </w:r>
      <w:r>
        <w:rPr>
          <w:rFonts w:ascii="Times New Roman" w:eastAsia="宋体" w:hAnsi="Times New Roman" w:cs="Times New Roman" w:hint="eastAsia"/>
          <w:sz w:val="20"/>
          <w:szCs w:val="20"/>
        </w:rPr>
        <w:instrText xml:space="preserve"> REF _Ref32552 \n \h </w:instrText>
      </w:r>
      <w:r>
        <w:rPr>
          <w:rFonts w:ascii="Times New Roman" w:eastAsia="宋体" w:hAnsi="Times New Roman" w:cs="Times New Roman" w:hint="eastAsia"/>
          <w:sz w:val="20"/>
          <w:szCs w:val="20"/>
        </w:rPr>
      </w:r>
      <w:r>
        <w:rPr>
          <w:rFonts w:ascii="Times New Roman" w:eastAsia="宋体" w:hAnsi="Times New Roman" w:cs="Times New Roman" w:hint="eastAsia"/>
          <w:sz w:val="20"/>
          <w:szCs w:val="20"/>
        </w:rPr>
        <w:fldChar w:fldCharType="separate"/>
      </w:r>
      <w:r>
        <w:rPr>
          <w:rFonts w:ascii="Times New Roman" w:eastAsia="宋体" w:hAnsi="Times New Roman" w:cs="Times New Roman" w:hint="eastAsia"/>
          <w:sz w:val="20"/>
          <w:szCs w:val="20"/>
        </w:rPr>
        <w:t>[2]</w:t>
      </w:r>
      <w:r>
        <w:rPr>
          <w:rFonts w:ascii="Times New Roman" w:eastAsia="宋体" w:hAnsi="Times New Roman" w:cs="Times New Roman" w:hint="eastAsia"/>
          <w:sz w:val="20"/>
          <w:szCs w:val="20"/>
        </w:rPr>
        <w:fldChar w:fldCharType="end"/>
      </w:r>
      <w:r>
        <w:rPr>
          <w:rFonts w:ascii="Times New Roman" w:eastAsia="宋体" w:hAnsi="Times New Roman" w:cs="Times New Roman" w:hint="eastAsia"/>
          <w:sz w:val="20"/>
          <w:szCs w:val="20"/>
        </w:rPr>
        <w:t>, the indications of two types of common compensation frequency offset have been discussed. The first type is common frequency pre-compensation offset on DL service lin</w:t>
      </w:r>
      <w:r>
        <w:rPr>
          <w:rFonts w:ascii="Times New Roman" w:eastAsia="宋体" w:hAnsi="Times New Roman" w:cs="Times New Roman" w:hint="eastAsia"/>
          <w:sz w:val="20"/>
          <w:szCs w:val="20"/>
        </w:rPr>
        <w:t>k, which helps to determine the nominal TX frequency of UE</w:t>
      </w:r>
      <w:r>
        <w:rPr>
          <w:rFonts w:ascii="Times New Roman" w:eastAsia="宋体" w:hAnsi="Times New Roman" w:cs="Times New Roman"/>
          <w:sz w:val="20"/>
          <w:szCs w:val="20"/>
        </w:rPr>
        <w:t>.</w:t>
      </w:r>
      <w:r>
        <w:rPr>
          <w:rFonts w:ascii="Times New Roman" w:eastAsia="宋体" w:hAnsi="Times New Roman" w:cs="Times New Roman" w:hint="eastAsia"/>
          <w:sz w:val="20"/>
          <w:szCs w:val="20"/>
        </w:rPr>
        <w:t xml:space="preserve"> And the second type is common compensation frequency offset for UL, which is indicated by BS and may be used to handle the post-compensation at gNB. However, these two types of frequency offsets a</w:t>
      </w:r>
      <w:r>
        <w:rPr>
          <w:rFonts w:ascii="Times New Roman" w:eastAsia="宋体" w:hAnsi="Times New Roman" w:cs="Times New Roman" w:hint="eastAsia"/>
          <w:sz w:val="20"/>
          <w:szCs w:val="20"/>
        </w:rPr>
        <w:t xml:space="preserve">re actually same in implementation, i.e., additionally added on the originally pre-compensation value estimated by UE. A uniform signaling is enough to cover these two types of frequency offsets. As shown in </w:t>
      </w:r>
      <w:r>
        <w:rPr>
          <w:rFonts w:ascii="Times New Roman" w:eastAsia="宋体" w:hAnsi="Times New Roman" w:cs="Times New Roman" w:hint="eastAsia"/>
          <w:sz w:val="20"/>
          <w:szCs w:val="20"/>
        </w:rPr>
        <w:fldChar w:fldCharType="begin"/>
      </w:r>
      <w:r>
        <w:rPr>
          <w:rFonts w:ascii="Times New Roman" w:eastAsia="宋体" w:hAnsi="Times New Roman" w:cs="Times New Roman" w:hint="eastAsia"/>
          <w:sz w:val="20"/>
          <w:szCs w:val="20"/>
        </w:rPr>
        <w:instrText xml:space="preserve"> REF _Ref13729 \h </w:instrText>
      </w:r>
      <w:r>
        <w:rPr>
          <w:rFonts w:ascii="Times New Roman" w:eastAsia="宋体" w:hAnsi="Times New Roman" w:cs="Times New Roman" w:hint="eastAsia"/>
          <w:sz w:val="20"/>
          <w:szCs w:val="20"/>
        </w:rPr>
      </w:r>
      <w:r>
        <w:rPr>
          <w:rFonts w:ascii="Times New Roman" w:eastAsia="宋体" w:hAnsi="Times New Roman" w:cs="Times New Roman" w:hint="eastAsia"/>
          <w:sz w:val="20"/>
          <w:szCs w:val="20"/>
        </w:rPr>
        <w:fldChar w:fldCharType="separate"/>
      </w:r>
      <w:r>
        <w:rPr>
          <w:rFonts w:ascii="Times New Roman" w:eastAsia="宋体" w:hAnsi="Times New Roman" w:cs="Times New Roman" w:hint="eastAsia"/>
          <w:sz w:val="20"/>
          <w:szCs w:val="20"/>
        </w:rPr>
        <w:t>Figure 4</w:t>
      </w:r>
      <w:r>
        <w:rPr>
          <w:rFonts w:ascii="Times New Roman" w:eastAsia="宋体" w:hAnsi="Times New Roman" w:cs="Times New Roman" w:hint="eastAsia"/>
          <w:sz w:val="20"/>
          <w:szCs w:val="20"/>
        </w:rPr>
        <w:fldChar w:fldCharType="end"/>
      </w:r>
      <w:r>
        <w:rPr>
          <w:rFonts w:ascii="Times New Roman" w:eastAsia="宋体" w:hAnsi="Times New Roman" w:cs="Times New Roman" w:hint="eastAsia"/>
          <w:sz w:val="20"/>
          <w:szCs w:val="20"/>
        </w:rPr>
        <w:t xml:space="preserve">, in order to let BS receive UL signal at nominal </w:t>
      </w:r>
      <w:r>
        <w:rPr>
          <w:rFonts w:ascii="Times New Roman" w:eastAsia="宋体" w:hAnsi="Times New Roman" w:cs="Times New Roman"/>
          <w:sz w:val="20"/>
          <w:szCs w:val="20"/>
        </w:rPr>
        <w:t>frequency</w:t>
      </w:r>
      <w:r>
        <w:rPr>
          <w:rFonts w:ascii="Times New Roman" w:eastAsia="宋体" w:hAnsi="Times New Roman" w:cs="Times New Roman" w:hint="eastAsia"/>
          <w:position w:val="-12"/>
          <w:sz w:val="20"/>
          <w:szCs w:val="20"/>
        </w:rPr>
        <w:object w:dxaOrig="1086" w:dyaOrig="366">
          <v:shape id="_x0000_i1075" type="#_x0000_t75" style="width:54.5pt;height:18.5pt" o:ole="">
            <v:imagedata r:id="rId91" o:title=""/>
          </v:shape>
          <o:OLEObject Type="Embed" ProgID="Equation.KSEE3" ShapeID="_x0000_i1075" DrawAspect="Content" ObjectID="_1689767321" r:id="rId92"/>
        </w:object>
      </w:r>
      <w:r>
        <w:rPr>
          <w:rFonts w:ascii="Times New Roman" w:eastAsia="宋体" w:hAnsi="Times New Roman" w:cs="Times New Roman" w:hint="eastAsia"/>
          <w:sz w:val="20"/>
          <w:szCs w:val="20"/>
        </w:rPr>
        <w:t>, the UL pre</w:t>
      </w:r>
      <w:r>
        <w:rPr>
          <w:rFonts w:ascii="Times New Roman" w:eastAsia="宋体" w:hAnsi="Times New Roman" w:cs="Times New Roman"/>
          <w:sz w:val="20"/>
          <w:szCs w:val="20"/>
        </w:rPr>
        <w:t>-</w:t>
      </w:r>
      <w:r>
        <w:rPr>
          <w:rFonts w:ascii="Times New Roman" w:eastAsia="宋体" w:hAnsi="Times New Roman" w:cs="Times New Roman" w:hint="eastAsia"/>
          <w:sz w:val="20"/>
          <w:szCs w:val="20"/>
        </w:rPr>
        <w:t>compensation should be</w:t>
      </w:r>
    </w:p>
    <w:p w:rsidR="00581B8C" w:rsidRDefault="006D0F0F">
      <w:pPr>
        <w:ind w:leftChars="200" w:left="440"/>
        <w:jc w:val="center"/>
        <w:rPr>
          <w:rFonts w:ascii="Times New Roman" w:eastAsia="宋体" w:hAnsi="Times New Roman" w:cs="Times New Roman"/>
          <w:sz w:val="20"/>
          <w:szCs w:val="20"/>
        </w:rPr>
      </w:pPr>
      <w:r>
        <w:rPr>
          <w:rFonts w:ascii="Times New Roman" w:eastAsia="宋体" w:hAnsi="Times New Roman" w:cs="Times New Roman" w:hint="eastAsia"/>
          <w:position w:val="-14"/>
          <w:sz w:val="20"/>
          <w:szCs w:val="20"/>
        </w:rPr>
        <w:object w:dxaOrig="3556" w:dyaOrig="377">
          <v:shape id="_x0000_i1076" type="#_x0000_t75" style="width:178pt;height:19pt" o:ole="">
            <v:imagedata r:id="rId93" o:title=""/>
          </v:shape>
          <o:OLEObject Type="Embed" ProgID="Equation.KSEE3" ShapeID="_x0000_i1076" DrawAspect="Content" ObjectID="_1689767322" r:id="rId94"/>
        </w:object>
      </w:r>
      <w:r>
        <w:rPr>
          <w:rFonts w:ascii="Times New Roman" w:eastAsia="宋体" w:hAnsi="Times New Roman" w:cs="Times New Roman" w:hint="eastAsia"/>
          <w:sz w:val="20"/>
          <w:szCs w:val="20"/>
        </w:rPr>
        <w:t>.</w:t>
      </w:r>
    </w:p>
    <w:p w:rsidR="00581B8C" w:rsidRDefault="006D0F0F">
      <w:pPr>
        <w:ind w:leftChars="200" w:left="440"/>
        <w:rPr>
          <w:rFonts w:ascii="Times New Roman" w:eastAsia="宋体" w:hAnsi="Times New Roman"/>
          <w:i/>
          <w:sz w:val="20"/>
          <w:szCs w:val="20"/>
        </w:rPr>
      </w:pPr>
      <w:r>
        <w:rPr>
          <w:rFonts w:ascii="Times New Roman" w:eastAsia="宋体" w:hAnsi="Times New Roman" w:cs="Times New Roman" w:hint="eastAsia"/>
          <w:sz w:val="20"/>
          <w:szCs w:val="20"/>
        </w:rPr>
        <w:t xml:space="preserve">Obviously, </w:t>
      </w:r>
      <w:r>
        <w:rPr>
          <w:rFonts w:ascii="Times New Roman" w:eastAsia="宋体" w:hAnsi="Times New Roman" w:cs="Times New Roman"/>
          <w:sz w:val="20"/>
          <w:szCs w:val="20"/>
        </w:rPr>
        <w:t>when</w:t>
      </w:r>
      <w:r>
        <w:rPr>
          <w:rFonts w:ascii="Times New Roman" w:eastAsia="宋体" w:hAnsi="Times New Roman" w:cs="Times New Roman" w:hint="eastAsia"/>
          <w:position w:val="-14"/>
          <w:sz w:val="20"/>
          <w:szCs w:val="20"/>
        </w:rPr>
        <w:object w:dxaOrig="1662" w:dyaOrig="377">
          <v:shape id="_x0000_i1077" type="#_x0000_t75" style="width:83pt;height:19pt" o:ole="">
            <v:imagedata r:id="rId95" o:title=""/>
          </v:shape>
          <o:OLEObject Type="Embed" ProgID="Equation.KSEE3" ShapeID="_x0000_i1077" DrawAspect="Content" ObjectID="_1689767323" r:id="rId96"/>
        </w:object>
      </w:r>
      <w:r>
        <w:rPr>
          <w:rFonts w:ascii="Times New Roman" w:eastAsia="宋体" w:hAnsi="Times New Roman" w:cs="Times New Roman" w:hint="eastAsia"/>
          <w:sz w:val="20"/>
          <w:szCs w:val="20"/>
        </w:rPr>
        <w:t xml:space="preserve">, DL pre-compensation and UL post-compensation are canceled and there is no need to indicate any frequency offset. </w:t>
      </w:r>
      <w:r>
        <w:rPr>
          <w:rFonts w:ascii="Times New Roman" w:eastAsia="宋体" w:hAnsi="Times New Roman" w:cs="Times New Roman"/>
          <w:sz w:val="20"/>
          <w:szCs w:val="20"/>
        </w:rPr>
        <w:t>When</w:t>
      </w:r>
      <w:r>
        <w:rPr>
          <w:rFonts w:ascii="Times New Roman" w:eastAsia="宋体" w:hAnsi="Times New Roman" w:cs="Times New Roman" w:hint="eastAsia"/>
          <w:position w:val="-14"/>
          <w:sz w:val="20"/>
          <w:szCs w:val="20"/>
        </w:rPr>
        <w:object w:dxaOrig="1063" w:dyaOrig="377">
          <v:shape id="_x0000_i1078" type="#_x0000_t75" style="width:53pt;height:19pt" o:ole="">
            <v:imagedata r:id="rId97" o:title=""/>
          </v:shape>
          <o:OLEObject Type="Embed" ProgID="Equation.KSEE3" ShapeID="_x0000_i1078" DrawAspect="Content" ObjectID="_1689767324" r:id="rId98"/>
        </w:object>
      </w:r>
      <w:r>
        <w:rPr>
          <w:rFonts w:ascii="Times New Roman" w:eastAsia="宋体" w:hAnsi="Times New Roman" w:cs="Times New Roman" w:hint="eastAsia"/>
          <w:sz w:val="20"/>
          <w:szCs w:val="20"/>
        </w:rPr>
        <w:t xml:space="preserve">, UL post-compensation is not applied so that only indication of DL pre-compensation value </w:t>
      </w:r>
      <w:r>
        <w:rPr>
          <w:rFonts w:ascii="Times New Roman" w:eastAsia="宋体" w:hAnsi="Times New Roman" w:cs="Times New Roman" w:hint="eastAsia"/>
          <w:position w:val="-14"/>
          <w:sz w:val="20"/>
          <w:szCs w:val="20"/>
        </w:rPr>
        <w:object w:dxaOrig="642" w:dyaOrig="377">
          <v:shape id="_x0000_i1079" type="#_x0000_t75" style="width:32pt;height:19pt" o:ole="">
            <v:imagedata r:id="rId99" o:title=""/>
          </v:shape>
          <o:OLEObject Type="Embed" ProgID="Equation.KSEE3" ShapeID="_x0000_i1079" DrawAspect="Content" ObjectID="_1689767325" r:id="rId100"/>
        </w:object>
      </w:r>
      <w:r>
        <w:rPr>
          <w:rFonts w:ascii="Times New Roman" w:eastAsia="宋体" w:hAnsi="Times New Roman" w:cs="Times New Roman" w:hint="eastAsia"/>
          <w:sz w:val="20"/>
          <w:szCs w:val="20"/>
        </w:rPr>
        <w:t xml:space="preserve"> is enough. Similarly, when </w:t>
      </w:r>
      <w:r>
        <w:rPr>
          <w:rFonts w:ascii="Times New Roman" w:eastAsia="宋体" w:hAnsi="Times New Roman" w:cs="Times New Roman" w:hint="eastAsia"/>
          <w:position w:val="-14"/>
          <w:sz w:val="20"/>
          <w:szCs w:val="20"/>
        </w:rPr>
        <w:object w:dxaOrig="1030" w:dyaOrig="377">
          <v:shape id="_x0000_i1080" type="#_x0000_t75" style="width:51.5pt;height:19pt" o:ole="">
            <v:imagedata r:id="rId101" o:title=""/>
          </v:shape>
          <o:OLEObject Type="Embed" ProgID="Equation.KSEE3" ShapeID="_x0000_i1080" DrawAspect="Content" ObjectID="_1689767326" r:id="rId102"/>
        </w:object>
      </w:r>
      <w:r>
        <w:rPr>
          <w:rFonts w:ascii="Times New Roman" w:eastAsia="宋体" w:hAnsi="Times New Roman" w:cs="Times New Roman" w:hint="eastAsia"/>
          <w:sz w:val="20"/>
          <w:szCs w:val="20"/>
        </w:rPr>
        <w:t xml:space="preserve">, DL pre-compensation is not applied so that only indication of UL post-compensation value </w:t>
      </w:r>
      <w:r>
        <w:rPr>
          <w:rFonts w:ascii="Times New Roman" w:eastAsia="宋体" w:hAnsi="Times New Roman" w:cs="Times New Roman" w:hint="eastAsia"/>
          <w:position w:val="-14"/>
          <w:sz w:val="20"/>
          <w:szCs w:val="20"/>
        </w:rPr>
        <w:object w:dxaOrig="687" w:dyaOrig="377">
          <v:shape id="_x0000_i1081" type="#_x0000_t75" style="width:34.5pt;height:19pt" o:ole="">
            <v:imagedata r:id="rId103" o:title=""/>
          </v:shape>
          <o:OLEObject Type="Embed" ProgID="Equation.KSEE3" ShapeID="_x0000_i1081" DrawAspect="Content" ObjectID="_1689767327" r:id="rId104"/>
        </w:object>
      </w:r>
      <w:r>
        <w:rPr>
          <w:rFonts w:ascii="Times New Roman" w:eastAsia="宋体" w:hAnsi="Times New Roman" w:cs="Times New Roman" w:hint="eastAsia"/>
          <w:sz w:val="20"/>
          <w:szCs w:val="20"/>
        </w:rPr>
        <w:t xml:space="preserve"> is enough. In other cases, both DL pre-compensation value </w:t>
      </w:r>
      <w:r>
        <w:rPr>
          <w:rFonts w:ascii="Times New Roman" w:eastAsia="宋体" w:hAnsi="Times New Roman" w:cs="Times New Roman" w:hint="eastAsia"/>
          <w:position w:val="-14"/>
          <w:sz w:val="20"/>
          <w:szCs w:val="20"/>
        </w:rPr>
        <w:object w:dxaOrig="642" w:dyaOrig="377">
          <v:shape id="_x0000_i1082" type="#_x0000_t75" style="width:32pt;height:19pt" o:ole="">
            <v:imagedata r:id="rId105" o:title=""/>
          </v:shape>
          <o:OLEObject Type="Embed" ProgID="Equation.KSEE3" ShapeID="_x0000_i1082" DrawAspect="Content" ObjectID="_1689767328" r:id="rId106"/>
        </w:object>
      </w:r>
      <w:r>
        <w:rPr>
          <w:rFonts w:ascii="Times New Roman" w:eastAsia="宋体" w:hAnsi="Times New Roman" w:cs="Times New Roman" w:hint="eastAsia"/>
          <w:sz w:val="20"/>
          <w:szCs w:val="20"/>
        </w:rPr>
        <w:t xml:space="preserve"> and UL post-compensation value </w:t>
      </w:r>
      <w:r>
        <w:rPr>
          <w:rFonts w:ascii="Times New Roman" w:eastAsia="宋体" w:hAnsi="Times New Roman" w:cs="Times New Roman" w:hint="eastAsia"/>
          <w:position w:val="-14"/>
          <w:sz w:val="20"/>
          <w:szCs w:val="20"/>
        </w:rPr>
        <w:object w:dxaOrig="676" w:dyaOrig="377">
          <v:shape id="_x0000_i1083" type="#_x0000_t75" style="width:34pt;height:19pt" o:ole="">
            <v:imagedata r:id="rId107" o:title=""/>
          </v:shape>
          <o:OLEObject Type="Embed" ProgID="Equation.KSEE3" ShapeID="_x0000_i1083" DrawAspect="Content" ObjectID="_1689767329" r:id="rId108"/>
        </w:object>
      </w:r>
      <w:r>
        <w:rPr>
          <w:rFonts w:ascii="Times New Roman" w:eastAsia="宋体" w:hAnsi="Times New Roman" w:cs="Times New Roman" w:hint="eastAsia"/>
          <w:sz w:val="20"/>
          <w:szCs w:val="20"/>
        </w:rPr>
        <w:t xml:space="preserve"> are required, but only one indication of </w:t>
      </w:r>
      <w:r>
        <w:rPr>
          <w:rFonts w:ascii="Times New Roman" w:eastAsia="宋体" w:hAnsi="Times New Roman" w:cs="Times New Roman" w:hint="eastAsia"/>
          <w:position w:val="-14"/>
          <w:sz w:val="20"/>
          <w:szCs w:val="20"/>
        </w:rPr>
        <w:object w:dxaOrig="1495" w:dyaOrig="377">
          <v:shape id="_x0000_i1084" type="#_x0000_t75" style="width:75pt;height:19pt" o:ole="">
            <v:imagedata r:id="rId109" o:title=""/>
          </v:shape>
          <o:OLEObject Type="Embed" ProgID="Equation.KSEE3" ShapeID="_x0000_i1084" DrawAspect="Content" ObjectID="_1689767330" r:id="rId110"/>
        </w:object>
      </w:r>
      <w:r>
        <w:rPr>
          <w:rFonts w:ascii="Times New Roman" w:eastAsia="宋体" w:hAnsi="Times New Roman" w:cs="Times New Roman" w:hint="eastAsia"/>
          <w:sz w:val="20"/>
          <w:szCs w:val="20"/>
        </w:rPr>
        <w:t xml:space="preserve"> is </w:t>
      </w:r>
      <w:r>
        <w:rPr>
          <w:rFonts w:ascii="Times New Roman" w:eastAsia="宋体" w:hAnsi="Times New Roman" w:cs="Times New Roman"/>
          <w:sz w:val="20"/>
          <w:szCs w:val="20"/>
        </w:rPr>
        <w:t>sufficient</w:t>
      </w:r>
      <w:r>
        <w:rPr>
          <w:rFonts w:ascii="Times New Roman" w:eastAsia="宋体" w:hAnsi="Times New Roman" w:cs="Times New Roman" w:hint="eastAsia"/>
          <w:sz w:val="20"/>
          <w:szCs w:val="20"/>
        </w:rPr>
        <w:t xml:space="preserve">. </w:t>
      </w:r>
    </w:p>
    <w:p w:rsidR="00581B8C" w:rsidRDefault="006D0F0F">
      <w:pPr>
        <w:ind w:leftChars="200" w:left="440"/>
        <w:jc w:val="center"/>
      </w:pPr>
      <w:r>
        <w:rPr>
          <w:noProof/>
        </w:rPr>
        <w:drawing>
          <wp:inline distT="0" distB="0" distL="114300" distR="114300">
            <wp:extent cx="3987165" cy="2367915"/>
            <wp:effectExtent l="0" t="0" r="13335" b="13335"/>
            <wp:docPr id="4" name="图片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78"/>
                    <pic:cNvPicPr>
                      <a:picLocks noChangeAspect="1"/>
                    </pic:cNvPicPr>
                  </pic:nvPicPr>
                  <pic:blipFill>
                    <a:blip r:embed="rId111"/>
                    <a:stretch>
                      <a:fillRect/>
                    </a:stretch>
                  </pic:blipFill>
                  <pic:spPr>
                    <a:xfrm>
                      <a:off x="0" y="0"/>
                      <a:ext cx="3991325" cy="2370823"/>
                    </a:xfrm>
                    <a:prstGeom prst="rect">
                      <a:avLst/>
                    </a:prstGeom>
                    <a:noFill/>
                    <a:ln>
                      <a:noFill/>
                    </a:ln>
                  </pic:spPr>
                </pic:pic>
              </a:graphicData>
            </a:graphic>
          </wp:inline>
        </w:drawing>
      </w:r>
    </w:p>
    <w:p w:rsidR="00581B8C" w:rsidRDefault="006D0F0F">
      <w:pPr>
        <w:pStyle w:val="a3"/>
        <w:rPr>
          <w:lang w:val="en-US"/>
        </w:rPr>
      </w:pPr>
      <w:bookmarkStart w:id="11" w:name="_Ref13729"/>
      <w:r>
        <w:rPr>
          <w:b w:val="0"/>
          <w:bCs w:val="0"/>
        </w:rPr>
        <w:t xml:space="preserve">Figure </w:t>
      </w:r>
      <w:r>
        <w:rPr>
          <w:b w:val="0"/>
          <w:bCs w:val="0"/>
        </w:rPr>
        <w:fldChar w:fldCharType="begin"/>
      </w:r>
      <w:r>
        <w:rPr>
          <w:b w:val="0"/>
          <w:bCs w:val="0"/>
        </w:rPr>
        <w:instrText xml:space="preserve"> SEQ Figure \* ARABIC </w:instrText>
      </w:r>
      <w:r>
        <w:rPr>
          <w:b w:val="0"/>
          <w:bCs w:val="0"/>
        </w:rPr>
        <w:fldChar w:fldCharType="separate"/>
      </w:r>
      <w:r>
        <w:rPr>
          <w:b w:val="0"/>
          <w:bCs w:val="0"/>
        </w:rPr>
        <w:t>4</w:t>
      </w:r>
      <w:r>
        <w:rPr>
          <w:b w:val="0"/>
          <w:bCs w:val="0"/>
        </w:rPr>
        <w:fldChar w:fldCharType="end"/>
      </w:r>
      <w:bookmarkEnd w:id="11"/>
      <w:r>
        <w:rPr>
          <w:rFonts w:hint="eastAsia"/>
          <w:b w:val="0"/>
          <w:bCs w:val="0"/>
          <w:lang w:val="en-US"/>
        </w:rPr>
        <w:t xml:space="preserve"> Il</w:t>
      </w:r>
      <w:r>
        <w:rPr>
          <w:rFonts w:hint="eastAsia"/>
          <w:b w:val="0"/>
          <w:lang w:val="en-US"/>
        </w:rPr>
        <w:t>lustration of frequency after each operation</w:t>
      </w:r>
      <w:r>
        <w:rPr>
          <w:b w:val="0"/>
        </w:rPr>
        <w:t xml:space="preserve">. </w:t>
      </w:r>
    </w:p>
    <w:p w:rsidR="00581B8C" w:rsidRDefault="006D0F0F">
      <w:pPr>
        <w:ind w:leftChars="200" w:left="440"/>
        <w:rPr>
          <w:rFonts w:ascii="Times New Roman" w:eastAsia="宋体" w:hAnsi="Times New Roman" w:cs="Times New Roman"/>
          <w:sz w:val="20"/>
          <w:szCs w:val="20"/>
        </w:rPr>
      </w:pPr>
      <w:r>
        <w:rPr>
          <w:rFonts w:ascii="Times New Roman" w:eastAsia="宋体" w:hAnsi="Times New Roman" w:cs="Times New Roman" w:hint="eastAsia"/>
          <w:sz w:val="20"/>
          <w:szCs w:val="20"/>
        </w:rPr>
        <w:t xml:space="preserve">Therefore, when DL pre-compensation and UL post-compensation of frequency on service link are not performed or the compensation values are equal, there is no need to indicate a common frequency offset. Otherwise, </w:t>
      </w:r>
      <w:r>
        <w:rPr>
          <w:rFonts w:ascii="Times New Roman" w:eastAsia="宋体" w:hAnsi="Times New Roman" w:cs="Times New Roman"/>
          <w:sz w:val="20"/>
          <w:szCs w:val="20"/>
        </w:rPr>
        <w:t xml:space="preserve">indication of </w:t>
      </w:r>
      <w:r>
        <w:rPr>
          <w:rFonts w:ascii="Times New Roman" w:eastAsia="宋体" w:hAnsi="Times New Roman" w:cs="Times New Roman" w:hint="eastAsia"/>
          <w:sz w:val="20"/>
          <w:szCs w:val="20"/>
        </w:rPr>
        <w:t xml:space="preserve">a </w:t>
      </w:r>
      <w:r>
        <w:rPr>
          <w:rFonts w:ascii="Times New Roman" w:eastAsia="宋体" w:hAnsi="Times New Roman" w:cs="Times New Roman"/>
          <w:sz w:val="20"/>
          <w:szCs w:val="20"/>
        </w:rPr>
        <w:t>single frequency offset, wh</w:t>
      </w:r>
      <w:r>
        <w:rPr>
          <w:rFonts w:ascii="Times New Roman" w:eastAsia="宋体" w:hAnsi="Times New Roman" w:cs="Times New Roman"/>
          <w:sz w:val="20"/>
          <w:szCs w:val="20"/>
        </w:rPr>
        <w:t>ich</w:t>
      </w:r>
      <w:r>
        <w:rPr>
          <w:rFonts w:ascii="Times New Roman" w:eastAsia="宋体" w:hAnsi="Times New Roman" w:cs="Times New Roman" w:hint="eastAsia"/>
          <w:sz w:val="20"/>
          <w:szCs w:val="20"/>
        </w:rPr>
        <w:t xml:space="preserve"> takes both DL pre-compensation and UL post-compensation into consideration,</w:t>
      </w:r>
      <w:r>
        <w:rPr>
          <w:rFonts w:ascii="Times New Roman" w:eastAsia="宋体" w:hAnsi="Times New Roman" w:cs="Times New Roman"/>
          <w:sz w:val="20"/>
          <w:szCs w:val="20"/>
        </w:rPr>
        <w:t xml:space="preserve"> is preferred instead of </w:t>
      </w:r>
      <w:r>
        <w:rPr>
          <w:rFonts w:ascii="Times New Roman" w:eastAsia="宋体" w:hAnsi="Times New Roman" w:cs="Times New Roman" w:hint="eastAsia"/>
          <w:sz w:val="20"/>
          <w:szCs w:val="20"/>
        </w:rPr>
        <w:t>separate indication</w:t>
      </w:r>
      <w:r>
        <w:rPr>
          <w:rFonts w:ascii="Times New Roman" w:eastAsia="宋体" w:hAnsi="Times New Roman" w:cs="Times New Roman"/>
          <w:sz w:val="20"/>
          <w:szCs w:val="20"/>
        </w:rPr>
        <w:t xml:space="preserve">. </w:t>
      </w:r>
    </w:p>
    <w:p w:rsidR="00581B8C" w:rsidRDefault="006D0F0F">
      <w:pPr>
        <w:ind w:leftChars="200" w:left="440"/>
        <w:jc w:val="both"/>
        <w:rPr>
          <w:rFonts w:ascii="Times New Roman" w:eastAsia="宋体" w:hAnsi="Times New Roman"/>
          <w:i/>
          <w:sz w:val="20"/>
          <w:szCs w:val="20"/>
        </w:rPr>
      </w:pPr>
      <w:r>
        <w:rPr>
          <w:rFonts w:ascii="Times New Roman" w:eastAsia="宋体" w:hAnsi="Times New Roman"/>
          <w:b/>
          <w:i/>
          <w:sz w:val="20"/>
          <w:szCs w:val="20"/>
        </w:rPr>
        <w:t>Proposal</w:t>
      </w:r>
      <w:r>
        <w:rPr>
          <w:rFonts w:ascii="Times New Roman" w:eastAsia="宋体" w:hAnsi="Times New Roman" w:hint="eastAsia"/>
          <w:b/>
          <w:i/>
          <w:sz w:val="20"/>
          <w:szCs w:val="20"/>
        </w:rPr>
        <w:t xml:space="preserve"> 11: </w:t>
      </w:r>
      <w:r>
        <w:rPr>
          <w:rFonts w:ascii="Times New Roman" w:eastAsia="宋体" w:hAnsi="Times New Roman" w:hint="eastAsia"/>
          <w:i/>
          <w:sz w:val="20"/>
          <w:szCs w:val="20"/>
        </w:rPr>
        <w:t xml:space="preserve">The indication of a single </w:t>
      </w:r>
      <w:r>
        <w:rPr>
          <w:rFonts w:ascii="Times New Roman" w:eastAsia="宋体" w:hAnsi="Times New Roman"/>
          <w:i/>
          <w:sz w:val="20"/>
          <w:szCs w:val="20"/>
        </w:rPr>
        <w:t>frequency offset is sufficient to address issues for both DL and UL.</w:t>
      </w:r>
    </w:p>
    <w:p w:rsidR="00581B8C" w:rsidRDefault="006D0F0F">
      <w:pPr>
        <w:ind w:leftChars="200" w:left="440"/>
        <w:rPr>
          <w:rFonts w:ascii="Times New Roman" w:eastAsia="宋体" w:hAnsi="Times New Roman" w:cs="Times New Roman"/>
          <w:sz w:val="20"/>
          <w:szCs w:val="20"/>
        </w:rPr>
      </w:pPr>
      <w:r>
        <w:rPr>
          <w:rFonts w:ascii="Times New Roman" w:eastAsia="宋体" w:hAnsi="Times New Roman" w:cs="Times New Roman" w:hint="eastAsia"/>
          <w:sz w:val="20"/>
          <w:szCs w:val="20"/>
        </w:rPr>
        <w:t>As restricted in TS 3</w:t>
      </w:r>
      <w:r>
        <w:rPr>
          <w:rFonts w:ascii="Times New Roman" w:eastAsia="宋体" w:hAnsi="Times New Roman" w:cs="Times New Roman" w:hint="eastAsia"/>
          <w:sz w:val="20"/>
          <w:szCs w:val="20"/>
        </w:rPr>
        <w:t>8.101</w:t>
      </w:r>
      <w:r>
        <w:rPr>
          <w:rFonts w:ascii="Times New Roman" w:eastAsia="宋体" w:hAnsi="Times New Roman" w:cs="Times New Roman"/>
          <w:sz w:val="20"/>
          <w:szCs w:val="20"/>
        </w:rPr>
        <w:t xml:space="preserve"> and also highlighted in RAN4’s LS </w:t>
      </w:r>
      <w:r>
        <w:rPr>
          <w:rFonts w:ascii="Times New Roman" w:eastAsia="宋体" w:hAnsi="Times New Roman" w:cs="Times New Roman"/>
          <w:sz w:val="20"/>
          <w:szCs w:val="20"/>
        </w:rPr>
        <w:fldChar w:fldCharType="begin"/>
      </w:r>
      <w:r>
        <w:rPr>
          <w:rFonts w:ascii="Times New Roman" w:eastAsia="宋体" w:hAnsi="Times New Roman" w:cs="Times New Roman"/>
          <w:sz w:val="20"/>
          <w:szCs w:val="20"/>
        </w:rPr>
        <w:instrText xml:space="preserve"> REF _Ref71537093 \r \h </w:instrText>
      </w:r>
      <w:r>
        <w:rPr>
          <w:rFonts w:ascii="Times New Roman" w:eastAsia="宋体" w:hAnsi="Times New Roman" w:cs="Times New Roman"/>
          <w:sz w:val="20"/>
          <w:szCs w:val="20"/>
        </w:rPr>
      </w:r>
      <w:r>
        <w:rPr>
          <w:rFonts w:ascii="Times New Roman" w:eastAsia="宋体" w:hAnsi="Times New Roman" w:cs="Times New Roman"/>
          <w:sz w:val="20"/>
          <w:szCs w:val="20"/>
        </w:rPr>
        <w:fldChar w:fldCharType="separate"/>
      </w:r>
      <w:r>
        <w:rPr>
          <w:rFonts w:ascii="Times New Roman" w:eastAsia="宋体" w:hAnsi="Times New Roman" w:cs="Times New Roman"/>
          <w:sz w:val="20"/>
          <w:szCs w:val="20"/>
        </w:rPr>
        <w:t>[3]</w:t>
      </w:r>
      <w:r>
        <w:rPr>
          <w:rFonts w:ascii="Times New Roman" w:eastAsia="宋体" w:hAnsi="Times New Roman" w:cs="Times New Roman"/>
          <w:sz w:val="20"/>
          <w:szCs w:val="20"/>
        </w:rPr>
        <w:fldChar w:fldCharType="end"/>
      </w:r>
      <w:r>
        <w:rPr>
          <w:rFonts w:ascii="Times New Roman" w:eastAsia="宋体" w:hAnsi="Times New Roman" w:cs="Times New Roman"/>
          <w:sz w:val="20"/>
          <w:szCs w:val="20"/>
        </w:rPr>
        <w:t xml:space="preserve"> </w:t>
      </w:r>
      <w:r>
        <w:rPr>
          <w:rFonts w:ascii="Times New Roman" w:eastAsia="宋体" w:hAnsi="Times New Roman" w:cs="Times New Roman" w:hint="eastAsia"/>
          <w:sz w:val="20"/>
          <w:szCs w:val="20"/>
        </w:rPr>
        <w:t xml:space="preserve">, the total frequency error should be within </w:t>
      </w:r>
      <w:r>
        <w:rPr>
          <w:rFonts w:ascii="Times New Roman" w:hAnsi="Times New Roman"/>
          <w:sz w:val="20"/>
          <w:szCs w:val="20"/>
          <w:lang w:val="en-GB"/>
        </w:rPr>
        <w:t>±0.1</w:t>
      </w:r>
      <w:r>
        <w:rPr>
          <w:rFonts w:ascii="Times New Roman" w:eastAsia="宋体" w:hAnsi="Times New Roman" w:cs="Times New Roman" w:hint="eastAsia"/>
          <w:sz w:val="20"/>
          <w:szCs w:val="20"/>
        </w:rPr>
        <w:t xml:space="preserve"> ppm after synchronization. Since 0.1 ppm is the budget for all factors of frequency errors, the quantization error of common compensation frequency offset in indication should be further reduced and 0.01 ppm can be considered as granularity. Since the max</w:t>
      </w:r>
      <w:r>
        <w:rPr>
          <w:rFonts w:ascii="Times New Roman" w:eastAsia="宋体" w:hAnsi="Times New Roman" w:cs="Times New Roman" w:hint="eastAsia"/>
          <w:sz w:val="20"/>
          <w:szCs w:val="20"/>
        </w:rPr>
        <w:t xml:space="preserve">imum Doppler is achieved under minimum elevation </w:t>
      </w:r>
      <w:r>
        <w:rPr>
          <w:rFonts w:ascii="Times New Roman" w:eastAsia="宋体" w:hAnsi="Times New Roman" w:cs="Times New Roman" w:hint="eastAsia"/>
          <w:sz w:val="20"/>
          <w:szCs w:val="20"/>
        </w:rPr>
        <w:lastRenderedPageBreak/>
        <w:t xml:space="preserve">angle and when only one of DL pre-compensation and UL post-compensation is applied, the required bit number for indication of common compensation frequency offset on service link is as shown in </w:t>
      </w:r>
      <w:r>
        <w:rPr>
          <w:rFonts w:ascii="Times New Roman" w:eastAsia="宋体" w:hAnsi="Times New Roman" w:cs="Times New Roman"/>
          <w:sz w:val="20"/>
          <w:szCs w:val="20"/>
        </w:rPr>
        <w:fldChar w:fldCharType="begin"/>
      </w:r>
      <w:r>
        <w:rPr>
          <w:rFonts w:ascii="Times New Roman" w:eastAsia="宋体" w:hAnsi="Times New Roman" w:cs="Times New Roman"/>
          <w:sz w:val="20"/>
          <w:szCs w:val="20"/>
        </w:rPr>
        <w:instrText xml:space="preserve"> REF _Ref3056</w:instrText>
      </w:r>
      <w:r>
        <w:rPr>
          <w:rFonts w:ascii="Times New Roman" w:eastAsia="宋体" w:hAnsi="Times New Roman" w:cs="Times New Roman"/>
          <w:sz w:val="20"/>
          <w:szCs w:val="20"/>
        </w:rPr>
        <w:instrText xml:space="preserve">9 \h  \* MERGEFORMAT </w:instrText>
      </w:r>
      <w:r>
        <w:rPr>
          <w:rFonts w:ascii="Times New Roman" w:eastAsia="宋体" w:hAnsi="Times New Roman" w:cs="Times New Roman"/>
          <w:sz w:val="20"/>
          <w:szCs w:val="20"/>
        </w:rPr>
      </w:r>
      <w:r>
        <w:rPr>
          <w:rFonts w:ascii="Times New Roman" w:eastAsia="宋体" w:hAnsi="Times New Roman" w:cs="Times New Roman"/>
          <w:sz w:val="20"/>
          <w:szCs w:val="20"/>
        </w:rPr>
        <w:fldChar w:fldCharType="separate"/>
      </w:r>
      <w:r>
        <w:rPr>
          <w:rFonts w:ascii="Times New Roman" w:hAnsi="Times New Roman" w:cs="Times New Roman" w:hint="eastAsia"/>
          <w:sz w:val="20"/>
          <w:szCs w:val="20"/>
        </w:rPr>
        <w:t>Table 5</w:t>
      </w:r>
      <w:r>
        <w:rPr>
          <w:rFonts w:ascii="Times New Roman" w:eastAsia="宋体" w:hAnsi="Times New Roman" w:cs="Times New Roman"/>
          <w:sz w:val="20"/>
          <w:szCs w:val="20"/>
        </w:rPr>
        <w:fldChar w:fldCharType="end"/>
      </w:r>
      <w:r>
        <w:rPr>
          <w:rFonts w:ascii="Times New Roman" w:eastAsia="宋体" w:hAnsi="Times New Roman" w:cs="Times New Roman"/>
          <w:sz w:val="20"/>
          <w:szCs w:val="20"/>
        </w:rPr>
        <w:t>.</w:t>
      </w:r>
    </w:p>
    <w:p w:rsidR="00581B8C" w:rsidRDefault="006D0F0F">
      <w:pPr>
        <w:pStyle w:val="a3"/>
        <w:spacing w:beforeLines="50" w:before="120" w:afterLines="50"/>
        <w:ind w:leftChars="200" w:left="440"/>
        <w:rPr>
          <w:b w:val="0"/>
          <w:lang w:val="en-US"/>
        </w:rPr>
      </w:pPr>
      <w:bookmarkStart w:id="12" w:name="_Ref30569"/>
      <w:r>
        <w:rPr>
          <w:rFonts w:hint="eastAsia"/>
          <w:b w:val="0"/>
          <w:lang w:val="en-US"/>
        </w:rPr>
        <w:t xml:space="preserve">Table </w:t>
      </w:r>
      <w:r>
        <w:rPr>
          <w:rFonts w:hint="eastAsia"/>
          <w:b w:val="0"/>
          <w:lang w:val="en-US"/>
        </w:rPr>
        <w:fldChar w:fldCharType="begin"/>
      </w:r>
      <w:r>
        <w:rPr>
          <w:rFonts w:hint="eastAsia"/>
          <w:b w:val="0"/>
          <w:lang w:val="en-US"/>
        </w:rPr>
        <w:instrText xml:space="preserve"> SEQ Table \* ARABIC </w:instrText>
      </w:r>
      <w:r>
        <w:rPr>
          <w:rFonts w:hint="eastAsia"/>
          <w:b w:val="0"/>
          <w:lang w:val="en-US"/>
        </w:rPr>
        <w:fldChar w:fldCharType="separate"/>
      </w:r>
      <w:r>
        <w:rPr>
          <w:rFonts w:hint="eastAsia"/>
          <w:b w:val="0"/>
          <w:lang w:val="en-US"/>
        </w:rPr>
        <w:t>5</w:t>
      </w:r>
      <w:r>
        <w:rPr>
          <w:rFonts w:hint="eastAsia"/>
          <w:b w:val="0"/>
          <w:lang w:val="en-US"/>
        </w:rPr>
        <w:fldChar w:fldCharType="end"/>
      </w:r>
      <w:bookmarkEnd w:id="12"/>
      <w:r>
        <w:rPr>
          <w:rFonts w:hint="eastAsia"/>
          <w:b w:val="0"/>
          <w:lang w:val="en-US"/>
        </w:rPr>
        <w:t xml:space="preserve"> Required bit number for indication of common compensation frequency offset on service link with 0.01 ppm granularity</w:t>
      </w:r>
    </w:p>
    <w:tbl>
      <w:tblPr>
        <w:tblStyle w:val="aa"/>
        <w:tblW w:w="7520" w:type="dxa"/>
        <w:jc w:val="center"/>
        <w:tblLayout w:type="fixed"/>
        <w:tblLook w:val="04A0" w:firstRow="1" w:lastRow="0" w:firstColumn="1" w:lastColumn="0" w:noHBand="0" w:noVBand="1"/>
      </w:tblPr>
      <w:tblGrid>
        <w:gridCol w:w="1880"/>
        <w:gridCol w:w="1880"/>
        <w:gridCol w:w="1880"/>
        <w:gridCol w:w="1880"/>
      </w:tblGrid>
      <w:tr w:rsidR="00581B8C">
        <w:trPr>
          <w:trHeight w:val="222"/>
          <w:jc w:val="center"/>
        </w:trPr>
        <w:tc>
          <w:tcPr>
            <w:tcW w:w="1880" w:type="dxa"/>
          </w:tcPr>
          <w:p w:rsidR="00581B8C" w:rsidRDefault="00581B8C">
            <w:pPr>
              <w:rPr>
                <w:rFonts w:ascii="Times New Roman" w:eastAsia="宋体" w:hAnsi="Times New Roman" w:cs="Times New Roman"/>
                <w:sz w:val="20"/>
                <w:szCs w:val="20"/>
              </w:rPr>
            </w:pPr>
          </w:p>
        </w:tc>
        <w:tc>
          <w:tcPr>
            <w:tcW w:w="1880" w:type="dxa"/>
          </w:tcPr>
          <w:p w:rsidR="00581B8C" w:rsidRDefault="006D0F0F">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LEO-600</w:t>
            </w:r>
          </w:p>
        </w:tc>
        <w:tc>
          <w:tcPr>
            <w:tcW w:w="1880" w:type="dxa"/>
          </w:tcPr>
          <w:p w:rsidR="00581B8C" w:rsidRDefault="006D0F0F">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LEO-1200</w:t>
            </w:r>
          </w:p>
        </w:tc>
        <w:tc>
          <w:tcPr>
            <w:tcW w:w="1880" w:type="dxa"/>
          </w:tcPr>
          <w:p w:rsidR="00581B8C" w:rsidRDefault="006D0F0F">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GEO</w:t>
            </w:r>
          </w:p>
        </w:tc>
      </w:tr>
      <w:tr w:rsidR="00581B8C">
        <w:trPr>
          <w:trHeight w:val="228"/>
          <w:jc w:val="center"/>
        </w:trPr>
        <w:tc>
          <w:tcPr>
            <w:tcW w:w="1880" w:type="dxa"/>
          </w:tcPr>
          <w:p w:rsidR="00581B8C" w:rsidRDefault="006D0F0F">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Upper bound of Doppler</w:t>
            </w:r>
          </w:p>
        </w:tc>
        <w:tc>
          <w:tcPr>
            <w:tcW w:w="1880" w:type="dxa"/>
          </w:tcPr>
          <w:p w:rsidR="00581B8C" w:rsidRDefault="006D0F0F">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22.7 ppm</w:t>
            </w:r>
          </w:p>
        </w:tc>
        <w:tc>
          <w:tcPr>
            <w:tcW w:w="1880" w:type="dxa"/>
          </w:tcPr>
          <w:p w:rsidR="00581B8C" w:rsidRDefault="006D0F0F">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20.1 ppm</w:t>
            </w:r>
          </w:p>
        </w:tc>
        <w:tc>
          <w:tcPr>
            <w:tcW w:w="1880" w:type="dxa"/>
          </w:tcPr>
          <w:p w:rsidR="00581B8C" w:rsidRDefault="006D0F0F">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0</w:t>
            </w:r>
          </w:p>
        </w:tc>
      </w:tr>
      <w:tr w:rsidR="00581B8C">
        <w:trPr>
          <w:trHeight w:val="582"/>
          <w:jc w:val="center"/>
        </w:trPr>
        <w:tc>
          <w:tcPr>
            <w:tcW w:w="1880" w:type="dxa"/>
          </w:tcPr>
          <w:p w:rsidR="00581B8C" w:rsidRDefault="006D0F0F">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 xml:space="preserve">Required bit number for indicating frequency </w:t>
            </w:r>
          </w:p>
        </w:tc>
        <w:tc>
          <w:tcPr>
            <w:tcW w:w="1880" w:type="dxa"/>
            <w:vAlign w:val="center"/>
          </w:tcPr>
          <w:p w:rsidR="00581B8C" w:rsidRDefault="006D0F0F">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12</w:t>
            </w:r>
          </w:p>
        </w:tc>
        <w:tc>
          <w:tcPr>
            <w:tcW w:w="1880" w:type="dxa"/>
            <w:vAlign w:val="center"/>
          </w:tcPr>
          <w:p w:rsidR="00581B8C" w:rsidRDefault="006D0F0F">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11</w:t>
            </w:r>
          </w:p>
        </w:tc>
        <w:tc>
          <w:tcPr>
            <w:tcW w:w="1880" w:type="dxa"/>
            <w:vAlign w:val="center"/>
          </w:tcPr>
          <w:p w:rsidR="00581B8C" w:rsidRDefault="006D0F0F">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0</w:t>
            </w:r>
          </w:p>
        </w:tc>
      </w:tr>
    </w:tbl>
    <w:p w:rsidR="00581B8C" w:rsidRDefault="006D0F0F">
      <w:pPr>
        <w:spacing w:beforeLines="50" w:before="120" w:line="240" w:lineRule="auto"/>
        <w:ind w:leftChars="200" w:left="440"/>
        <w:jc w:val="both"/>
        <w:rPr>
          <w:rFonts w:ascii="Times New Roman" w:eastAsia="宋体" w:hAnsi="Times New Roman"/>
          <w:i/>
          <w:sz w:val="20"/>
          <w:szCs w:val="20"/>
        </w:rPr>
      </w:pPr>
      <w:r>
        <w:rPr>
          <w:rFonts w:ascii="Times New Roman" w:eastAsia="宋体" w:hAnsi="Times New Roman"/>
          <w:b/>
          <w:i/>
          <w:sz w:val="20"/>
          <w:szCs w:val="20"/>
        </w:rPr>
        <w:t>Proposal</w:t>
      </w:r>
      <w:r>
        <w:rPr>
          <w:rFonts w:ascii="Times New Roman" w:eastAsia="宋体" w:hAnsi="Times New Roman" w:hint="eastAsia"/>
          <w:b/>
          <w:i/>
          <w:sz w:val="20"/>
          <w:szCs w:val="20"/>
        </w:rPr>
        <w:t xml:space="preserve"> 12: </w:t>
      </w:r>
      <w:r>
        <w:rPr>
          <w:rFonts w:ascii="Times New Roman" w:eastAsia="宋体" w:hAnsi="Times New Roman"/>
          <w:i/>
          <w:sz w:val="20"/>
          <w:szCs w:val="20"/>
        </w:rPr>
        <w:t>To enabling the UL synchronization for frequency, n</w:t>
      </w:r>
      <w:r>
        <w:rPr>
          <w:rFonts w:ascii="Times New Roman" w:eastAsia="宋体" w:hAnsi="Times New Roman" w:hint="eastAsia"/>
          <w:i/>
          <w:sz w:val="20"/>
          <w:szCs w:val="20"/>
        </w:rPr>
        <w:t xml:space="preserve">etwork should periodically broadcast </w:t>
      </w:r>
      <w:r>
        <w:rPr>
          <w:rFonts w:ascii="Times New Roman" w:eastAsia="宋体" w:hAnsi="Times New Roman" w:cs="Times New Roman" w:hint="eastAsia"/>
          <w:i/>
          <w:sz w:val="20"/>
          <w:szCs w:val="20"/>
        </w:rPr>
        <w:t xml:space="preserve">the amount of frequency compensation in a </w:t>
      </w:r>
      <w:r>
        <w:rPr>
          <w:rFonts w:ascii="Times New Roman" w:eastAsia="宋体" w:hAnsi="Times New Roman" w:cs="Times New Roman" w:hint="eastAsia"/>
          <w:i/>
          <w:sz w:val="20"/>
          <w:szCs w:val="20"/>
        </w:rPr>
        <w:t>12 bit field when DL pre-compensation frequency offset and UL post-compensation frequency offset on service link can be different</w:t>
      </w:r>
      <w:r>
        <w:rPr>
          <w:rFonts w:ascii="Times New Roman" w:eastAsia="宋体" w:hAnsi="Times New Roman"/>
          <w:i/>
          <w:sz w:val="20"/>
          <w:szCs w:val="20"/>
        </w:rPr>
        <w:t>.</w:t>
      </w:r>
    </w:p>
    <w:p w:rsidR="00581B8C" w:rsidRDefault="006D0F0F">
      <w:pPr>
        <w:pStyle w:val="1"/>
        <w:keepNext w:val="0"/>
        <w:keepLines w:val="0"/>
        <w:widowControl w:val="0"/>
        <w:numPr>
          <w:ilvl w:val="0"/>
          <w:numId w:val="4"/>
        </w:numPr>
        <w:pBdr>
          <w:top w:val="none" w:sz="0" w:space="0" w:color="auto"/>
        </w:pBdr>
        <w:tabs>
          <w:tab w:val="left" w:pos="432"/>
        </w:tabs>
        <w:overflowPunct/>
        <w:snapToGrid w:val="0"/>
        <w:spacing w:beforeLines="50" w:before="120" w:afterLines="50" w:after="120"/>
        <w:ind w:left="431" w:hanging="431"/>
        <w:textAlignment w:val="auto"/>
        <w:rPr>
          <w:rFonts w:eastAsia="黑体" w:cs="Times New Roman"/>
          <w:b/>
          <w:bCs/>
          <w:sz w:val="28"/>
          <w:szCs w:val="30"/>
          <w:lang w:val="en-US"/>
        </w:rPr>
      </w:pPr>
      <w:r>
        <w:rPr>
          <w:rFonts w:eastAsia="黑体" w:cs="Times New Roman" w:hint="eastAsia"/>
          <w:b/>
          <w:bCs/>
          <w:sz w:val="28"/>
          <w:szCs w:val="30"/>
          <w:lang w:val="en-US"/>
        </w:rPr>
        <w:t>Satellite ephemeris indication</w:t>
      </w:r>
    </w:p>
    <w:p w:rsidR="00581B8C" w:rsidRDefault="006D0F0F">
      <w:pPr>
        <w:spacing w:after="120"/>
        <w:ind w:leftChars="200" w:left="440"/>
        <w:rPr>
          <w:rFonts w:ascii="Times New Roman" w:hAnsi="Times New Roman" w:cs="Times New Roman"/>
          <w:i/>
          <w:sz w:val="20"/>
          <w:szCs w:val="20"/>
        </w:rPr>
      </w:pPr>
      <w:r>
        <w:rPr>
          <w:rFonts w:ascii="Times New Roman" w:eastAsia="宋体" w:hAnsi="Times New Roman" w:cs="Times New Roman" w:hint="eastAsia"/>
          <w:sz w:val="20"/>
          <w:szCs w:val="20"/>
        </w:rPr>
        <w:t xml:space="preserve">In RAN1#105e, it has been agreed that both ephemeris formats, i.e., state vectors and orbital </w:t>
      </w:r>
      <w:r>
        <w:rPr>
          <w:rFonts w:ascii="Times New Roman" w:eastAsia="宋体" w:hAnsi="Times New Roman" w:cs="Times New Roman" w:hint="eastAsia"/>
          <w:sz w:val="20"/>
          <w:szCs w:val="20"/>
        </w:rPr>
        <w:t>elements, are supported for the broadcast of serving-satellite ephemeris.</w:t>
      </w:r>
    </w:p>
    <w:p w:rsidR="00581B8C" w:rsidRDefault="006D0F0F">
      <w:pPr>
        <w:pStyle w:val="2"/>
        <w:numPr>
          <w:ilvl w:val="1"/>
          <w:numId w:val="5"/>
        </w:numPr>
        <w:rPr>
          <w:rFonts w:ascii="Times New Roman" w:eastAsia="宋体" w:hAnsi="Times New Roman" w:cs="Times New Roman"/>
          <w:sz w:val="24"/>
          <w:szCs w:val="24"/>
          <w:lang w:val="en-US"/>
        </w:rPr>
      </w:pPr>
      <w:r>
        <w:rPr>
          <w:rFonts w:ascii="Times New Roman" w:eastAsia="宋体" w:hAnsi="Times New Roman" w:cs="Times New Roman"/>
          <w:sz w:val="24"/>
          <w:szCs w:val="24"/>
          <w:lang w:val="en-US"/>
        </w:rPr>
        <w:t>Discussion on the signaling design for satellite ephemeris indication</w:t>
      </w:r>
    </w:p>
    <w:p w:rsidR="00581B8C" w:rsidRDefault="006D0F0F">
      <w:pPr>
        <w:spacing w:after="120"/>
        <w:ind w:leftChars="200" w:left="440"/>
        <w:rPr>
          <w:rFonts w:ascii="Times New Roman" w:eastAsia="宋体" w:hAnsi="Times New Roman" w:cs="Times New Roman"/>
          <w:sz w:val="20"/>
          <w:szCs w:val="20"/>
        </w:rPr>
      </w:pPr>
      <w:r>
        <w:rPr>
          <w:rFonts w:ascii="Times New Roman" w:eastAsia="宋体" w:hAnsi="Times New Roman" w:cs="Times New Roman" w:hint="eastAsia"/>
          <w:sz w:val="20"/>
          <w:szCs w:val="20"/>
        </w:rPr>
        <w:t>For the format based on state vectors, the field size is still under discussion. However, the basic principle sh</w:t>
      </w:r>
      <w:r>
        <w:rPr>
          <w:rFonts w:ascii="Times New Roman" w:eastAsia="宋体" w:hAnsi="Times New Roman" w:cs="Times New Roman" w:hint="eastAsia"/>
          <w:sz w:val="20"/>
          <w:szCs w:val="20"/>
        </w:rPr>
        <w:t>ould be that the quantization error will not significantly affect the pre-compensation accuracy of UE specific TA and Doppler. The TA error is affected by the position error of satellite and the maximum value can be expressed as</w:t>
      </w:r>
    </w:p>
    <w:p w:rsidR="00581B8C" w:rsidRDefault="006D0F0F">
      <w:pPr>
        <w:spacing w:after="120"/>
        <w:ind w:leftChars="200" w:left="440"/>
        <w:jc w:val="center"/>
        <w:rPr>
          <w:rFonts w:ascii="Times New Roman" w:eastAsia="宋体" w:hAnsi="Times New Roman" w:cs="Times New Roman"/>
          <w:position w:val="-14"/>
          <w:sz w:val="20"/>
          <w:szCs w:val="20"/>
        </w:rPr>
      </w:pPr>
      <w:r>
        <w:rPr>
          <w:rFonts w:ascii="Times New Roman" w:eastAsia="宋体" w:hAnsi="Times New Roman" w:cs="Times New Roman" w:hint="eastAsia"/>
          <w:position w:val="-24"/>
          <w:sz w:val="20"/>
          <w:szCs w:val="20"/>
        </w:rPr>
        <w:object w:dxaOrig="1396" w:dyaOrig="609">
          <v:shape id="_x0000_i1085" type="#_x0000_t75" style="width:70pt;height:30.5pt" o:ole="">
            <v:imagedata r:id="rId112" o:title=""/>
          </v:shape>
          <o:OLEObject Type="Embed" ProgID="Equation.KSEE3" ShapeID="_x0000_i1085" DrawAspect="Content" ObjectID="_1689767331" r:id="rId113"/>
        </w:object>
      </w:r>
    </w:p>
    <w:p w:rsidR="00581B8C" w:rsidRDefault="006D0F0F">
      <w:pPr>
        <w:spacing w:after="120"/>
        <w:ind w:leftChars="200" w:left="440"/>
        <w:rPr>
          <w:rFonts w:ascii="Times New Roman" w:eastAsia="宋体" w:hAnsi="Times New Roman" w:cs="Times New Roman"/>
          <w:sz w:val="20"/>
          <w:szCs w:val="20"/>
        </w:rPr>
      </w:pPr>
      <w:r>
        <w:rPr>
          <w:rFonts w:ascii="Times New Roman" w:eastAsia="宋体" w:hAnsi="Times New Roman" w:cs="Times New Roman" w:hint="eastAsia"/>
          <w:sz w:val="20"/>
          <w:szCs w:val="20"/>
        </w:rPr>
        <w:t xml:space="preserve">where </w:t>
      </w:r>
      <w:r>
        <w:rPr>
          <w:rFonts w:ascii="Times New Roman" w:eastAsia="宋体" w:hAnsi="Times New Roman" w:cs="Times New Roman" w:hint="eastAsia"/>
          <w:position w:val="-6"/>
          <w:sz w:val="20"/>
          <w:szCs w:val="20"/>
        </w:rPr>
        <w:object w:dxaOrig="366" w:dyaOrig="288">
          <v:shape id="_x0000_i1086" type="#_x0000_t75" style="width:18.5pt;height:14.5pt" o:ole="">
            <v:imagedata r:id="rId114" o:title=""/>
          </v:shape>
          <o:OLEObject Type="Embed" ProgID="Equation.KSEE3" ShapeID="_x0000_i1086" DrawAspect="Content" ObjectID="_1689767332" r:id="rId115"/>
        </w:object>
      </w:r>
      <w:r>
        <w:rPr>
          <w:rFonts w:ascii="Times New Roman" w:eastAsia="宋体" w:hAnsi="Times New Roman" w:cs="Times New Roman" w:hint="eastAsia"/>
          <w:sz w:val="20"/>
          <w:szCs w:val="20"/>
        </w:rPr>
        <w:t xml:space="preserve"> is the position error. The Doppler error is affected by both position and velocity error. The maximum Doppler error w.r.t position error can be expressed as</w:t>
      </w:r>
    </w:p>
    <w:p w:rsidR="00581B8C" w:rsidRDefault="006D0F0F">
      <w:pPr>
        <w:spacing w:after="120"/>
        <w:ind w:leftChars="200" w:left="440"/>
        <w:jc w:val="center"/>
        <w:rPr>
          <w:rFonts w:ascii="Times New Roman" w:eastAsia="宋体" w:hAnsi="Times New Roman" w:cs="Times New Roman"/>
          <w:sz w:val="20"/>
          <w:szCs w:val="20"/>
        </w:rPr>
      </w:pPr>
      <w:r>
        <w:rPr>
          <w:rFonts w:ascii="Times New Roman" w:eastAsia="宋体" w:hAnsi="Times New Roman" w:cs="Times New Roman" w:hint="eastAsia"/>
          <w:position w:val="-24"/>
          <w:sz w:val="20"/>
          <w:szCs w:val="20"/>
        </w:rPr>
        <w:object w:dxaOrig="1872" w:dyaOrig="609">
          <v:shape id="_x0000_i1087" type="#_x0000_t75" style="width:93.5pt;height:30.5pt" o:ole="">
            <v:imagedata r:id="rId116" o:title=""/>
          </v:shape>
          <o:OLEObject Type="Embed" ProgID="Equation.KSEE3" ShapeID="_x0000_i1087" DrawAspect="Content" ObjectID="_1689767333" r:id="rId117"/>
        </w:object>
      </w:r>
    </w:p>
    <w:p w:rsidR="00581B8C" w:rsidRDefault="006D0F0F">
      <w:pPr>
        <w:spacing w:after="120"/>
        <w:ind w:leftChars="200" w:left="440"/>
        <w:rPr>
          <w:rFonts w:ascii="Times New Roman" w:eastAsia="宋体" w:hAnsi="Times New Roman" w:cs="Times New Roman"/>
          <w:sz w:val="20"/>
          <w:szCs w:val="20"/>
        </w:rPr>
      </w:pPr>
      <w:r>
        <w:rPr>
          <w:rFonts w:ascii="Times New Roman" w:eastAsia="宋体" w:hAnsi="Times New Roman" w:cs="Times New Roman" w:hint="eastAsia"/>
          <w:sz w:val="20"/>
          <w:szCs w:val="20"/>
        </w:rPr>
        <w:t xml:space="preserve">where </w:t>
      </w:r>
      <w:r>
        <w:rPr>
          <w:rFonts w:ascii="Times New Roman" w:eastAsia="宋体" w:hAnsi="Times New Roman" w:cs="Times New Roman" w:hint="eastAsia"/>
          <w:position w:val="-6"/>
          <w:sz w:val="20"/>
          <w:szCs w:val="20"/>
        </w:rPr>
        <w:object w:dxaOrig="188" w:dyaOrig="210">
          <v:shape id="_x0000_i1088" type="#_x0000_t75" style="width:9.5pt;height:10.5pt" o:ole="">
            <v:imagedata r:id="rId118" o:title=""/>
          </v:shape>
          <o:OLEObject Type="Embed" ProgID="Equation.KSEE3" ShapeID="_x0000_i1088" DrawAspect="Content" ObjectID="_1689767334" r:id="rId119"/>
        </w:object>
      </w:r>
      <w:r>
        <w:rPr>
          <w:rFonts w:ascii="Times New Roman" w:eastAsia="宋体" w:hAnsi="Times New Roman" w:cs="Times New Roman" w:hint="eastAsia"/>
          <w:sz w:val="20"/>
          <w:szCs w:val="20"/>
        </w:rPr>
        <w:t xml:space="preserve"> is the</w:t>
      </w:r>
      <w:r>
        <w:rPr>
          <w:rFonts w:ascii="Times New Roman" w:eastAsia="宋体" w:hAnsi="Times New Roman" w:cs="Times New Roman" w:hint="eastAsia"/>
          <w:sz w:val="20"/>
          <w:szCs w:val="20"/>
        </w:rPr>
        <w:t xml:space="preserve"> speed of satellite, </w:t>
      </w:r>
      <w:r>
        <w:rPr>
          <w:rFonts w:ascii="Times New Roman" w:eastAsia="宋体" w:hAnsi="Times New Roman" w:cs="Times New Roman" w:hint="eastAsia"/>
          <w:position w:val="-6"/>
          <w:sz w:val="20"/>
          <w:szCs w:val="20"/>
        </w:rPr>
        <w:object w:dxaOrig="188" w:dyaOrig="210">
          <v:shape id="_x0000_i1089" type="#_x0000_t75" style="width:9.5pt;height:10.5pt" o:ole="">
            <v:imagedata r:id="rId120" o:title=""/>
          </v:shape>
          <o:OLEObject Type="Embed" ProgID="Equation.KSEE3" ShapeID="_x0000_i1089" DrawAspect="Content" ObjectID="_1689767335" r:id="rId121"/>
        </w:object>
      </w:r>
      <w:r>
        <w:rPr>
          <w:rFonts w:ascii="Times New Roman" w:eastAsia="宋体" w:hAnsi="Times New Roman" w:cs="Times New Roman" w:hint="eastAsia"/>
          <w:sz w:val="20"/>
          <w:szCs w:val="20"/>
        </w:rPr>
        <w:t xml:space="preserve"> is the speed of light, </w:t>
      </w:r>
      <w:r>
        <w:rPr>
          <w:rFonts w:ascii="Times New Roman" w:eastAsia="宋体" w:hAnsi="Times New Roman" w:cs="Times New Roman" w:hint="eastAsia"/>
          <w:position w:val="-12"/>
          <w:sz w:val="20"/>
          <w:szCs w:val="20"/>
        </w:rPr>
        <w:object w:dxaOrig="266" w:dyaOrig="366">
          <v:shape id="_x0000_i1090" type="#_x0000_t75" style="width:13.5pt;height:18.5pt" o:ole="">
            <v:imagedata r:id="rId122" o:title=""/>
          </v:shape>
          <o:OLEObject Type="Embed" ProgID="Equation.KSEE3" ShapeID="_x0000_i1090" DrawAspect="Content" ObjectID="_1689767336" r:id="rId123"/>
        </w:object>
      </w:r>
      <w:r>
        <w:rPr>
          <w:rFonts w:ascii="Times New Roman" w:eastAsia="宋体" w:hAnsi="Times New Roman" w:cs="Times New Roman" w:hint="eastAsia"/>
          <w:sz w:val="20"/>
          <w:szCs w:val="20"/>
        </w:rPr>
        <w:t xml:space="preserve"> is carrier frequency, </w:t>
      </w:r>
      <w:r>
        <w:rPr>
          <w:rFonts w:ascii="Times New Roman" w:eastAsia="宋体" w:hAnsi="Times New Roman" w:cs="Times New Roman" w:hint="eastAsia"/>
          <w:position w:val="-6"/>
          <w:sz w:val="20"/>
          <w:szCs w:val="20"/>
        </w:rPr>
        <w:object w:dxaOrig="199" w:dyaOrig="288">
          <v:shape id="_x0000_i1091" type="#_x0000_t75" style="width:10pt;height:14.5pt" o:ole="">
            <v:imagedata r:id="rId124" o:title=""/>
          </v:shape>
          <o:OLEObject Type="Embed" ProgID="Equation.KSEE3" ShapeID="_x0000_i1091" DrawAspect="Content" ObjectID="_1689767337" r:id="rId125"/>
        </w:object>
      </w:r>
      <w:r>
        <w:rPr>
          <w:rFonts w:ascii="Times New Roman" w:eastAsia="宋体" w:hAnsi="Times New Roman" w:cs="Times New Roman" w:hint="eastAsia"/>
          <w:sz w:val="20"/>
          <w:szCs w:val="20"/>
        </w:rPr>
        <w:t xml:space="preserve"> is satellite altitude. While the maximum Doppler error w.r.t velocity error can be expressed as</w:t>
      </w:r>
    </w:p>
    <w:p w:rsidR="00581B8C" w:rsidRDefault="006D0F0F">
      <w:pPr>
        <w:spacing w:after="120"/>
        <w:ind w:leftChars="200" w:left="440"/>
        <w:jc w:val="center"/>
        <w:rPr>
          <w:rFonts w:ascii="Times New Roman" w:eastAsia="宋体" w:hAnsi="Times New Roman" w:cs="Times New Roman"/>
          <w:sz w:val="20"/>
          <w:szCs w:val="20"/>
        </w:rPr>
      </w:pPr>
      <w:r>
        <w:rPr>
          <w:rFonts w:ascii="Times New Roman" w:eastAsia="宋体" w:hAnsi="Times New Roman" w:cs="Times New Roman" w:hint="eastAsia"/>
          <w:position w:val="-24"/>
          <w:sz w:val="20"/>
          <w:szCs w:val="20"/>
        </w:rPr>
        <w:object w:dxaOrig="1429" w:dyaOrig="609">
          <v:shape id="_x0000_i1092" type="#_x0000_t75" style="width:71.5pt;height:30.5pt" o:ole="">
            <v:imagedata r:id="rId126" o:title=""/>
          </v:shape>
          <o:OLEObject Type="Embed" ProgID="Equation.KSEE3" ShapeID="_x0000_i1092" DrawAspect="Content" ObjectID="_1689767338" r:id="rId127"/>
        </w:object>
      </w:r>
    </w:p>
    <w:p w:rsidR="00581B8C" w:rsidRDefault="006D0F0F">
      <w:pPr>
        <w:spacing w:after="120"/>
        <w:ind w:leftChars="200" w:left="440"/>
        <w:rPr>
          <w:rFonts w:ascii="Times New Roman" w:eastAsia="宋体" w:hAnsi="Times New Roman" w:cs="Times New Roman"/>
          <w:sz w:val="20"/>
          <w:szCs w:val="20"/>
        </w:rPr>
      </w:pPr>
      <w:r>
        <w:rPr>
          <w:rFonts w:ascii="Times New Roman" w:eastAsia="宋体" w:hAnsi="Times New Roman" w:cs="Times New Roman" w:hint="eastAsia"/>
          <w:sz w:val="20"/>
          <w:szCs w:val="20"/>
        </w:rPr>
        <w:t xml:space="preserve">In order to </w:t>
      </w:r>
      <w:r>
        <w:rPr>
          <w:rFonts w:ascii="Times New Roman" w:eastAsia="宋体" w:hAnsi="Times New Roman" w:cs="Times New Roman"/>
          <w:sz w:val="20"/>
          <w:szCs w:val="20"/>
        </w:rPr>
        <w:t>minimize the quantization error</w:t>
      </w:r>
      <w:r>
        <w:rPr>
          <w:rFonts w:ascii="Times New Roman" w:eastAsia="宋体" w:hAnsi="Times New Roman" w:cs="Times New Roman" w:hint="eastAsia"/>
          <w:sz w:val="20"/>
          <w:szCs w:val="20"/>
        </w:rPr>
        <w:t xml:space="preserve">, we can assume that is </w:t>
      </w:r>
      <w:r>
        <w:rPr>
          <w:rFonts w:ascii="Times New Roman" w:eastAsia="宋体" w:hAnsi="Times New Roman" w:cs="Times New Roman" w:hint="eastAsia"/>
          <w:position w:val="-4"/>
          <w:sz w:val="20"/>
          <w:szCs w:val="20"/>
        </w:rPr>
        <w:object w:dxaOrig="498" w:dyaOrig="266">
          <v:shape id="_x0000_i1093" type="#_x0000_t75" style="width:25pt;height:13.5pt" o:ole="">
            <v:imagedata r:id="rId128" o:title=""/>
          </v:shape>
          <o:OLEObject Type="Embed" ProgID="Equation.KSEE3" ShapeID="_x0000_i1093" DrawAspect="Content" ObjectID="_1689767339" r:id="rId129"/>
        </w:object>
      </w:r>
      <w:r>
        <w:rPr>
          <w:rFonts w:ascii="Times New Roman" w:eastAsia="宋体" w:hAnsi="Times New Roman" w:cs="Times New Roman" w:hint="eastAsia"/>
          <w:sz w:val="20"/>
          <w:szCs w:val="20"/>
        </w:rPr>
        <w:t xml:space="preserve"> smaller than 1/10 of maximum timing error in connected mode, while </w:t>
      </w:r>
      <w:r>
        <w:rPr>
          <w:rFonts w:ascii="Times New Roman" w:eastAsia="宋体" w:hAnsi="Times New Roman" w:cs="Times New Roman" w:hint="eastAsia"/>
          <w:position w:val="-14"/>
          <w:sz w:val="20"/>
          <w:szCs w:val="20"/>
        </w:rPr>
        <w:object w:dxaOrig="510" w:dyaOrig="388">
          <v:shape id="_x0000_i1094" type="#_x0000_t75" style="width:25.5pt;height:19.5pt" o:ole="">
            <v:imagedata r:id="rId130" o:title=""/>
          </v:shape>
          <o:OLEObject Type="Embed" ProgID="Equation.KSEE3" ShapeID="_x0000_i1094" DrawAspect="Content" ObjectID="_1689767340" r:id="rId131"/>
        </w:object>
      </w:r>
      <w:r>
        <w:rPr>
          <w:rFonts w:ascii="Times New Roman" w:eastAsia="宋体" w:hAnsi="Times New Roman" w:cs="Times New Roman" w:hint="eastAsia"/>
          <w:sz w:val="20"/>
          <w:szCs w:val="20"/>
        </w:rPr>
        <w:t xml:space="preserve"> and </w:t>
      </w:r>
      <w:r>
        <w:rPr>
          <w:rFonts w:ascii="Times New Roman" w:eastAsia="宋体" w:hAnsi="Times New Roman" w:cs="Times New Roman" w:hint="eastAsia"/>
          <w:position w:val="-12"/>
          <w:sz w:val="20"/>
          <w:szCs w:val="20"/>
        </w:rPr>
        <w:object w:dxaOrig="487" w:dyaOrig="366">
          <v:shape id="_x0000_i1095" type="#_x0000_t75" style="width:24.5pt;height:18.5pt" o:ole="">
            <v:imagedata r:id="rId132" o:title=""/>
          </v:shape>
          <o:OLEObject Type="Embed" ProgID="Equation.KSEE3" ShapeID="_x0000_i1095" DrawAspect="Content" ObjectID="_1689767341" r:id="rId133"/>
        </w:object>
      </w:r>
      <w:r>
        <w:rPr>
          <w:rFonts w:ascii="Times New Roman" w:eastAsia="宋体" w:hAnsi="Times New Roman" w:cs="Times New Roman" w:hint="eastAsia"/>
          <w:sz w:val="20"/>
          <w:szCs w:val="20"/>
        </w:rPr>
        <w:t xml:space="preserve"> are respect</w:t>
      </w:r>
      <w:r>
        <w:rPr>
          <w:rFonts w:ascii="Times New Roman" w:eastAsia="宋体" w:hAnsi="Times New Roman" w:cs="Times New Roman" w:hint="eastAsia"/>
          <w:sz w:val="20"/>
          <w:szCs w:val="20"/>
        </w:rPr>
        <w:t xml:space="preserve">ively smaller than 1/100 of maximum frequency error in connected mode. </w:t>
      </w:r>
    </w:p>
    <w:p w:rsidR="00581B8C" w:rsidRDefault="006D0F0F">
      <w:pPr>
        <w:spacing w:after="120"/>
        <w:ind w:leftChars="200" w:left="440"/>
        <w:rPr>
          <w:rFonts w:ascii="Times New Roman" w:eastAsia="宋体" w:hAnsi="Times New Roman" w:cs="Times New Roman"/>
          <w:sz w:val="20"/>
          <w:szCs w:val="20"/>
        </w:rPr>
      </w:pPr>
      <w:r>
        <w:rPr>
          <w:rFonts w:ascii="Times New Roman" w:eastAsia="宋体" w:hAnsi="Times New Roman" w:cs="Times New Roman" w:hint="eastAsia"/>
          <w:sz w:val="20"/>
          <w:szCs w:val="20"/>
        </w:rPr>
        <w:t>The maximum timing and frequency error are still under waiting for reply from RAN4, but the traditional constraint in terrestrial network can be referred. Similar to the analysis on common TA, the maximum timing error for UE-specific TA can be assumed to b</w:t>
      </w:r>
      <w:r>
        <w:rPr>
          <w:rFonts w:ascii="Times New Roman" w:eastAsia="宋体" w:hAnsi="Times New Roman" w:cs="Times New Roman" w:hint="eastAsia"/>
          <w:sz w:val="20"/>
          <w:szCs w:val="20"/>
        </w:rPr>
        <w:t xml:space="preserve">e Te/2, which is </w:t>
      </w:r>
      <w:r>
        <w:rPr>
          <w:rFonts w:ascii="Times New Roman" w:eastAsia="宋体" w:hAnsi="Times New Roman" w:cs="Times New Roman" w:hint="eastAsia"/>
          <w:position w:val="-24"/>
          <w:sz w:val="20"/>
          <w:szCs w:val="20"/>
        </w:rPr>
        <w:object w:dxaOrig="1662" w:dyaOrig="631">
          <v:shape id="_x0000_i1096" type="#_x0000_t75" style="width:83pt;height:31.5pt" o:ole="">
            <v:imagedata r:id="rId134" o:title=""/>
          </v:shape>
          <o:OLEObject Type="Embed" ProgID="Equation.KSEE3" ShapeID="_x0000_i1096" DrawAspect="Content" ObjectID="_1689767342" r:id="rId135"/>
        </w:object>
      </w:r>
      <w:r>
        <w:rPr>
          <w:rFonts w:ascii="Times New Roman" w:eastAsia="宋体" w:hAnsi="Times New Roman" w:cs="Times New Roman" w:hint="eastAsia"/>
          <w:sz w:val="20"/>
          <w:szCs w:val="20"/>
        </w:rPr>
        <w:t xml:space="preserve"> when 240 kHz SCS of </w:t>
      </w:r>
      <w:r>
        <w:rPr>
          <w:rFonts w:ascii="Times New Roman" w:eastAsia="宋体" w:hAnsi="Times New Roman" w:cs="Times New Roman" w:hint="eastAsia"/>
          <w:sz w:val="20"/>
          <w:szCs w:val="20"/>
        </w:rPr>
        <w:lastRenderedPageBreak/>
        <w:t xml:space="preserve">SSB is applied. The maximum frequency error is 0.1 ppm. In LEO-600, by setting </w:t>
      </w:r>
      <w:r>
        <w:rPr>
          <w:rFonts w:ascii="Times New Roman" w:eastAsia="宋体" w:hAnsi="Times New Roman" w:cs="Times New Roman" w:hint="eastAsia"/>
          <w:position w:val="-24"/>
          <w:sz w:val="20"/>
          <w:szCs w:val="20"/>
        </w:rPr>
        <w:object w:dxaOrig="1706" w:dyaOrig="631">
          <v:shape id="_x0000_i1097" type="#_x0000_t75" style="width:85.5pt;height:31.5pt" o:ole="">
            <v:imagedata r:id="rId136" o:title=""/>
          </v:shape>
          <o:OLEObject Type="Embed" ProgID="Equation.KSEE3" ShapeID="_x0000_i1097" DrawAspect="Content" ObjectID="_1689767343" r:id="rId137"/>
        </w:object>
      </w:r>
      <w:r>
        <w:rPr>
          <w:rFonts w:ascii="Times New Roman" w:eastAsia="宋体" w:hAnsi="Times New Roman" w:cs="Times New Roman" w:hint="eastAsia"/>
          <w:sz w:val="20"/>
          <w:szCs w:val="20"/>
        </w:rPr>
        <w:t xml:space="preserve"> </w:t>
      </w:r>
      <w:r>
        <w:rPr>
          <w:rFonts w:ascii="Times New Roman" w:eastAsia="宋体" w:hAnsi="Times New Roman" w:cs="Times New Roman"/>
          <w:sz w:val="20"/>
          <w:szCs w:val="20"/>
        </w:rPr>
        <w:t>and</w:t>
      </w:r>
      <w:r>
        <w:rPr>
          <w:rFonts w:ascii="Times New Roman" w:eastAsia="宋体" w:hAnsi="Times New Roman" w:cs="Times New Roman" w:hint="eastAsia"/>
          <w:position w:val="-14"/>
          <w:sz w:val="20"/>
          <w:szCs w:val="20"/>
        </w:rPr>
        <w:object w:dxaOrig="2481" w:dyaOrig="388">
          <v:shape id="_x0000_i1098" type="#_x0000_t75" style="width:124pt;height:19.5pt" o:ole="">
            <v:imagedata r:id="rId138" o:title=""/>
          </v:shape>
          <o:OLEObject Type="Embed" ProgID="Equation.KSEE3" ShapeID="_x0000_i1098" DrawAspect="Content" ObjectID="_1689767344" r:id="rId139"/>
        </w:object>
      </w:r>
      <w:r>
        <w:rPr>
          <w:rFonts w:ascii="Times New Roman" w:eastAsia="宋体" w:hAnsi="Times New Roman" w:cs="Times New Roman" w:hint="eastAsia"/>
          <w:sz w:val="20"/>
          <w:szCs w:val="20"/>
        </w:rPr>
        <w:t>, the maximum position and velocity quantization error ca</w:t>
      </w:r>
      <w:r>
        <w:rPr>
          <w:rFonts w:ascii="Times New Roman" w:eastAsia="宋体" w:hAnsi="Times New Roman" w:cs="Times New Roman" w:hint="eastAsia"/>
          <w:sz w:val="20"/>
          <w:szCs w:val="20"/>
        </w:rPr>
        <w:t xml:space="preserve">n be calculated as 7.3 m and 0.3 m/s. And the granularity for each axis should be set as </w:t>
      </w:r>
      <w:r>
        <w:rPr>
          <w:rFonts w:ascii="Times New Roman" w:eastAsia="宋体" w:hAnsi="Times New Roman" w:cs="Times New Roman" w:hint="eastAsia"/>
          <w:position w:val="-28"/>
          <w:sz w:val="20"/>
          <w:szCs w:val="20"/>
        </w:rPr>
        <w:object w:dxaOrig="399" w:dyaOrig="654">
          <v:shape id="_x0000_i1099" type="#_x0000_t75" style="width:20pt;height:32.5pt" o:ole="">
            <v:imagedata r:id="rId140" o:title=""/>
          </v:shape>
          <o:OLEObject Type="Embed" ProgID="Equation.KSEE3" ShapeID="_x0000_i1099" DrawAspect="Content" ObjectID="_1689767345" r:id="rId141"/>
        </w:object>
      </w:r>
      <w:r>
        <w:rPr>
          <w:rFonts w:ascii="Times New Roman" w:eastAsia="宋体" w:hAnsi="Times New Roman" w:cs="Times New Roman" w:hint="eastAsia"/>
          <w:sz w:val="20"/>
          <w:szCs w:val="20"/>
        </w:rPr>
        <w:t xml:space="preserve"> of the maximum quantization error, i.e., 4.2 m and 0.17 m/s. By supposing the granularity for position and velocity to be </w:t>
      </w:r>
      <w:r>
        <w:rPr>
          <w:rFonts w:ascii="Times New Roman" w:hAnsi="Times New Roman" w:cs="Times New Roman" w:hint="eastAsia"/>
          <w:sz w:val="20"/>
          <w:szCs w:val="20"/>
        </w:rPr>
        <w:t>1.3 m and 0.06 m/s</w:t>
      </w:r>
      <w:r>
        <w:rPr>
          <w:rFonts w:ascii="Times New Roman" w:hAnsi="Times New Roman" w:cs="Times New Roman" w:hint="eastAsia"/>
          <w:sz w:val="20"/>
          <w:szCs w:val="20"/>
        </w:rPr>
        <w:t xml:space="preserve"> with consideration of margin</w:t>
      </w:r>
      <w:r>
        <w:rPr>
          <w:rFonts w:ascii="Times New Roman" w:eastAsia="宋体" w:hAnsi="Times New Roman" w:cs="Times New Roman" w:hint="eastAsia"/>
          <w:sz w:val="20"/>
          <w:szCs w:val="20"/>
        </w:rPr>
        <w:t xml:space="preserve">, the required bit number for ephemeris data is shown in </w:t>
      </w:r>
      <w:r>
        <w:rPr>
          <w:rFonts w:ascii="Times New Roman" w:eastAsia="宋体" w:hAnsi="Times New Roman" w:cs="Times New Roman"/>
          <w:sz w:val="20"/>
          <w:szCs w:val="20"/>
        </w:rPr>
        <w:fldChar w:fldCharType="begin"/>
      </w:r>
      <w:r>
        <w:rPr>
          <w:rFonts w:ascii="Times New Roman" w:eastAsia="宋体" w:hAnsi="Times New Roman" w:cs="Times New Roman"/>
          <w:sz w:val="20"/>
          <w:szCs w:val="20"/>
        </w:rPr>
        <w:instrText xml:space="preserve"> REF _Ref32188 \h  \* MERGEFORMAT </w:instrText>
      </w:r>
      <w:r>
        <w:rPr>
          <w:rFonts w:ascii="Times New Roman" w:eastAsia="宋体" w:hAnsi="Times New Roman" w:cs="Times New Roman"/>
          <w:sz w:val="20"/>
          <w:szCs w:val="20"/>
        </w:rPr>
      </w:r>
      <w:r>
        <w:rPr>
          <w:rFonts w:ascii="Times New Roman" w:eastAsia="宋体" w:hAnsi="Times New Roman" w:cs="Times New Roman"/>
          <w:sz w:val="20"/>
          <w:szCs w:val="20"/>
        </w:rPr>
        <w:fldChar w:fldCharType="separate"/>
      </w:r>
      <w:r>
        <w:rPr>
          <w:rFonts w:ascii="Times New Roman" w:hAnsi="Times New Roman" w:cs="Times New Roman" w:hint="eastAsia"/>
          <w:sz w:val="20"/>
          <w:szCs w:val="20"/>
        </w:rPr>
        <w:t>Table 6</w:t>
      </w:r>
      <w:r>
        <w:rPr>
          <w:rFonts w:ascii="Times New Roman" w:eastAsia="宋体" w:hAnsi="Times New Roman" w:cs="Times New Roman"/>
          <w:sz w:val="20"/>
          <w:szCs w:val="20"/>
        </w:rPr>
        <w:fldChar w:fldCharType="end"/>
      </w:r>
      <w:r>
        <w:rPr>
          <w:rFonts w:ascii="Times New Roman" w:eastAsia="宋体" w:hAnsi="Times New Roman" w:cs="Times New Roman"/>
          <w:sz w:val="20"/>
          <w:szCs w:val="20"/>
        </w:rPr>
        <w:t>.</w:t>
      </w:r>
    </w:p>
    <w:p w:rsidR="00581B8C" w:rsidRDefault="006D0F0F">
      <w:pPr>
        <w:pStyle w:val="a3"/>
        <w:spacing w:beforeLines="50" w:before="120" w:afterLines="50"/>
        <w:ind w:leftChars="200" w:left="440"/>
        <w:rPr>
          <w:b w:val="0"/>
          <w:lang w:val="en-US"/>
        </w:rPr>
      </w:pPr>
      <w:bookmarkStart w:id="13" w:name="_Ref32188"/>
      <w:r>
        <w:rPr>
          <w:rFonts w:hint="eastAsia"/>
          <w:b w:val="0"/>
          <w:lang w:val="en-US"/>
        </w:rPr>
        <w:t xml:space="preserve">Table </w:t>
      </w:r>
      <w:r>
        <w:rPr>
          <w:rFonts w:hint="eastAsia"/>
          <w:b w:val="0"/>
          <w:lang w:val="en-US"/>
        </w:rPr>
        <w:fldChar w:fldCharType="begin"/>
      </w:r>
      <w:r>
        <w:rPr>
          <w:rFonts w:hint="eastAsia"/>
          <w:b w:val="0"/>
          <w:lang w:val="en-US"/>
        </w:rPr>
        <w:instrText xml:space="preserve"> SEQ Table \* ARABIC </w:instrText>
      </w:r>
      <w:r>
        <w:rPr>
          <w:rFonts w:hint="eastAsia"/>
          <w:b w:val="0"/>
          <w:lang w:val="en-US"/>
        </w:rPr>
        <w:fldChar w:fldCharType="separate"/>
      </w:r>
      <w:r>
        <w:rPr>
          <w:rFonts w:hint="eastAsia"/>
          <w:b w:val="0"/>
          <w:lang w:val="en-US"/>
        </w:rPr>
        <w:t>6</w:t>
      </w:r>
      <w:r>
        <w:rPr>
          <w:rFonts w:hint="eastAsia"/>
          <w:b w:val="0"/>
          <w:lang w:val="en-US"/>
        </w:rPr>
        <w:fldChar w:fldCharType="end"/>
      </w:r>
      <w:bookmarkEnd w:id="13"/>
      <w:r>
        <w:rPr>
          <w:rFonts w:hint="eastAsia"/>
          <w:b w:val="0"/>
          <w:lang w:val="en-US"/>
        </w:rPr>
        <w:t xml:space="preserve"> Required bit number for ephemeris data</w:t>
      </w:r>
    </w:p>
    <w:tbl>
      <w:tblPr>
        <w:tblStyle w:val="aa"/>
        <w:tblW w:w="0" w:type="auto"/>
        <w:jc w:val="center"/>
        <w:tblLook w:val="04A0" w:firstRow="1" w:lastRow="0" w:firstColumn="1" w:lastColumn="0" w:noHBand="0" w:noVBand="1"/>
      </w:tblPr>
      <w:tblGrid>
        <w:gridCol w:w="1419"/>
        <w:gridCol w:w="1419"/>
        <w:gridCol w:w="1549"/>
        <w:gridCol w:w="1549"/>
        <w:gridCol w:w="1551"/>
      </w:tblGrid>
      <w:tr w:rsidR="00581B8C">
        <w:trPr>
          <w:trHeight w:val="222"/>
          <w:jc w:val="center"/>
        </w:trPr>
        <w:tc>
          <w:tcPr>
            <w:tcW w:w="2838" w:type="dxa"/>
            <w:gridSpan w:val="2"/>
          </w:tcPr>
          <w:p w:rsidR="00581B8C" w:rsidRDefault="00581B8C">
            <w:pPr>
              <w:rPr>
                <w:rFonts w:ascii="Times New Roman" w:eastAsia="宋体" w:hAnsi="Times New Roman" w:cs="Times New Roman"/>
                <w:sz w:val="20"/>
                <w:szCs w:val="20"/>
              </w:rPr>
            </w:pPr>
          </w:p>
        </w:tc>
        <w:tc>
          <w:tcPr>
            <w:tcW w:w="1549" w:type="dxa"/>
          </w:tcPr>
          <w:p w:rsidR="00581B8C" w:rsidRDefault="006D0F0F">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LEO-600</w:t>
            </w:r>
          </w:p>
        </w:tc>
        <w:tc>
          <w:tcPr>
            <w:tcW w:w="1549" w:type="dxa"/>
          </w:tcPr>
          <w:p w:rsidR="00581B8C" w:rsidRDefault="006D0F0F">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LEO-1200</w:t>
            </w:r>
          </w:p>
        </w:tc>
        <w:tc>
          <w:tcPr>
            <w:tcW w:w="1551" w:type="dxa"/>
          </w:tcPr>
          <w:p w:rsidR="00581B8C" w:rsidRDefault="006D0F0F">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GEO</w:t>
            </w:r>
          </w:p>
        </w:tc>
      </w:tr>
      <w:tr w:rsidR="00581B8C">
        <w:trPr>
          <w:trHeight w:val="228"/>
          <w:jc w:val="center"/>
        </w:trPr>
        <w:tc>
          <w:tcPr>
            <w:tcW w:w="1419" w:type="dxa"/>
            <w:vMerge w:val="restart"/>
          </w:tcPr>
          <w:p w:rsidR="00581B8C" w:rsidRDefault="006D0F0F">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position</w:t>
            </w:r>
          </w:p>
        </w:tc>
        <w:tc>
          <w:tcPr>
            <w:tcW w:w="1419" w:type="dxa"/>
          </w:tcPr>
          <w:p w:rsidR="00581B8C" w:rsidRDefault="006D0F0F">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Upper bound</w:t>
            </w:r>
          </w:p>
        </w:tc>
        <w:tc>
          <w:tcPr>
            <w:tcW w:w="1549" w:type="dxa"/>
          </w:tcPr>
          <w:p w:rsidR="00581B8C" w:rsidRDefault="006D0F0F">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6971 km</w:t>
            </w:r>
          </w:p>
        </w:tc>
        <w:tc>
          <w:tcPr>
            <w:tcW w:w="1549" w:type="dxa"/>
          </w:tcPr>
          <w:p w:rsidR="00581B8C" w:rsidRDefault="006D0F0F">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7571 km</w:t>
            </w:r>
          </w:p>
        </w:tc>
        <w:tc>
          <w:tcPr>
            <w:tcW w:w="1551" w:type="dxa"/>
          </w:tcPr>
          <w:p w:rsidR="00581B8C" w:rsidRDefault="006D0F0F">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42157 km</w:t>
            </w:r>
          </w:p>
        </w:tc>
      </w:tr>
      <w:tr w:rsidR="00581B8C">
        <w:trPr>
          <w:trHeight w:val="582"/>
          <w:jc w:val="center"/>
        </w:trPr>
        <w:tc>
          <w:tcPr>
            <w:tcW w:w="1419" w:type="dxa"/>
            <w:vMerge/>
          </w:tcPr>
          <w:p w:rsidR="00581B8C" w:rsidRDefault="00581B8C">
            <w:pPr>
              <w:jc w:val="center"/>
              <w:rPr>
                <w:rFonts w:ascii="Times New Roman" w:eastAsia="宋体" w:hAnsi="Times New Roman" w:cs="Times New Roman"/>
                <w:sz w:val="20"/>
                <w:szCs w:val="20"/>
              </w:rPr>
            </w:pPr>
          </w:p>
        </w:tc>
        <w:tc>
          <w:tcPr>
            <w:tcW w:w="1419" w:type="dxa"/>
          </w:tcPr>
          <w:p w:rsidR="00581B8C" w:rsidRDefault="006D0F0F">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 xml:space="preserve">Required bit number </w:t>
            </w:r>
          </w:p>
        </w:tc>
        <w:tc>
          <w:tcPr>
            <w:tcW w:w="1549" w:type="dxa"/>
            <w:vAlign w:val="center"/>
          </w:tcPr>
          <w:p w:rsidR="00581B8C" w:rsidRDefault="006D0F0F">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3*24</w:t>
            </w:r>
          </w:p>
        </w:tc>
        <w:tc>
          <w:tcPr>
            <w:tcW w:w="1549" w:type="dxa"/>
            <w:vAlign w:val="center"/>
          </w:tcPr>
          <w:p w:rsidR="00581B8C" w:rsidRDefault="006D0F0F">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3*25</w:t>
            </w:r>
          </w:p>
        </w:tc>
        <w:tc>
          <w:tcPr>
            <w:tcW w:w="1551" w:type="dxa"/>
            <w:vAlign w:val="center"/>
          </w:tcPr>
          <w:p w:rsidR="00581B8C" w:rsidRDefault="006D0F0F">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3*26</w:t>
            </w:r>
          </w:p>
        </w:tc>
      </w:tr>
      <w:tr w:rsidR="00581B8C">
        <w:trPr>
          <w:trHeight w:val="582"/>
          <w:jc w:val="center"/>
        </w:trPr>
        <w:tc>
          <w:tcPr>
            <w:tcW w:w="1419" w:type="dxa"/>
            <w:vMerge w:val="restart"/>
          </w:tcPr>
          <w:p w:rsidR="00581B8C" w:rsidRDefault="006D0F0F">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 xml:space="preserve">velocity </w:t>
            </w:r>
          </w:p>
        </w:tc>
        <w:tc>
          <w:tcPr>
            <w:tcW w:w="1419" w:type="dxa"/>
          </w:tcPr>
          <w:p w:rsidR="00581B8C" w:rsidRDefault="006D0F0F">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Upper bound</w:t>
            </w:r>
          </w:p>
        </w:tc>
        <w:tc>
          <w:tcPr>
            <w:tcW w:w="1549" w:type="dxa"/>
          </w:tcPr>
          <w:p w:rsidR="00581B8C" w:rsidRDefault="006D0F0F">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7.56 km/s</w:t>
            </w:r>
          </w:p>
        </w:tc>
        <w:tc>
          <w:tcPr>
            <w:tcW w:w="1549" w:type="dxa"/>
          </w:tcPr>
          <w:p w:rsidR="00581B8C" w:rsidRDefault="006D0F0F">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7.26 km/s</w:t>
            </w:r>
          </w:p>
        </w:tc>
        <w:tc>
          <w:tcPr>
            <w:tcW w:w="1551" w:type="dxa"/>
          </w:tcPr>
          <w:p w:rsidR="00581B8C" w:rsidRDefault="006D0F0F">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0</w:t>
            </w:r>
          </w:p>
        </w:tc>
      </w:tr>
      <w:tr w:rsidR="00581B8C">
        <w:trPr>
          <w:trHeight w:val="582"/>
          <w:jc w:val="center"/>
        </w:trPr>
        <w:tc>
          <w:tcPr>
            <w:tcW w:w="1419" w:type="dxa"/>
            <w:vMerge/>
          </w:tcPr>
          <w:p w:rsidR="00581B8C" w:rsidRDefault="00581B8C">
            <w:pPr>
              <w:jc w:val="center"/>
              <w:rPr>
                <w:rFonts w:ascii="Times New Roman" w:eastAsia="宋体" w:hAnsi="Times New Roman" w:cs="Times New Roman"/>
                <w:sz w:val="20"/>
                <w:szCs w:val="20"/>
              </w:rPr>
            </w:pPr>
          </w:p>
        </w:tc>
        <w:tc>
          <w:tcPr>
            <w:tcW w:w="1419" w:type="dxa"/>
          </w:tcPr>
          <w:p w:rsidR="00581B8C" w:rsidRDefault="006D0F0F">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 xml:space="preserve">Required bit number </w:t>
            </w:r>
          </w:p>
        </w:tc>
        <w:tc>
          <w:tcPr>
            <w:tcW w:w="1549" w:type="dxa"/>
            <w:vAlign w:val="center"/>
          </w:tcPr>
          <w:p w:rsidR="00581B8C" w:rsidRDefault="006D0F0F">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3*18</w:t>
            </w:r>
          </w:p>
        </w:tc>
        <w:tc>
          <w:tcPr>
            <w:tcW w:w="1549" w:type="dxa"/>
            <w:vAlign w:val="center"/>
          </w:tcPr>
          <w:p w:rsidR="00581B8C" w:rsidRDefault="006D0F0F">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3*18</w:t>
            </w:r>
          </w:p>
        </w:tc>
        <w:tc>
          <w:tcPr>
            <w:tcW w:w="1551" w:type="dxa"/>
            <w:vAlign w:val="center"/>
          </w:tcPr>
          <w:p w:rsidR="00581B8C" w:rsidRDefault="006D0F0F">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0</w:t>
            </w:r>
          </w:p>
        </w:tc>
      </w:tr>
      <w:tr w:rsidR="00581B8C">
        <w:trPr>
          <w:trHeight w:val="582"/>
          <w:jc w:val="center"/>
        </w:trPr>
        <w:tc>
          <w:tcPr>
            <w:tcW w:w="1419" w:type="dxa"/>
          </w:tcPr>
          <w:p w:rsidR="00581B8C" w:rsidRDefault="006D0F0F">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total</w:t>
            </w:r>
          </w:p>
        </w:tc>
        <w:tc>
          <w:tcPr>
            <w:tcW w:w="1419" w:type="dxa"/>
          </w:tcPr>
          <w:p w:rsidR="00581B8C" w:rsidRDefault="006D0F0F">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Required bit number</w:t>
            </w:r>
          </w:p>
        </w:tc>
        <w:tc>
          <w:tcPr>
            <w:tcW w:w="1549" w:type="dxa"/>
            <w:vAlign w:val="center"/>
          </w:tcPr>
          <w:p w:rsidR="00581B8C" w:rsidRDefault="006D0F0F">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126</w:t>
            </w:r>
          </w:p>
        </w:tc>
        <w:tc>
          <w:tcPr>
            <w:tcW w:w="1549" w:type="dxa"/>
            <w:vAlign w:val="center"/>
          </w:tcPr>
          <w:p w:rsidR="00581B8C" w:rsidRDefault="006D0F0F">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129</w:t>
            </w:r>
          </w:p>
        </w:tc>
        <w:tc>
          <w:tcPr>
            <w:tcW w:w="1551" w:type="dxa"/>
            <w:vAlign w:val="center"/>
          </w:tcPr>
          <w:p w:rsidR="00581B8C" w:rsidRDefault="006D0F0F">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78</w:t>
            </w:r>
          </w:p>
        </w:tc>
      </w:tr>
    </w:tbl>
    <w:p w:rsidR="00581B8C" w:rsidRDefault="006D0F0F">
      <w:pPr>
        <w:spacing w:beforeLines="50" w:before="120"/>
        <w:ind w:leftChars="200" w:left="440"/>
        <w:jc w:val="both"/>
        <w:rPr>
          <w:rFonts w:ascii="Times New Roman" w:eastAsia="宋体" w:hAnsi="Times New Roman"/>
          <w:iCs/>
          <w:sz w:val="20"/>
          <w:szCs w:val="20"/>
        </w:rPr>
      </w:pPr>
      <w:r>
        <w:rPr>
          <w:rFonts w:ascii="Times New Roman" w:eastAsia="宋体" w:hAnsi="Times New Roman"/>
          <w:iCs/>
          <w:sz w:val="20"/>
          <w:szCs w:val="20"/>
        </w:rPr>
        <w:t>The required bit number for ephemeris data can be further reduced in the following methods.</w:t>
      </w:r>
    </w:p>
    <w:p w:rsidR="00581B8C" w:rsidRDefault="006D0F0F">
      <w:pPr>
        <w:numPr>
          <w:ilvl w:val="0"/>
          <w:numId w:val="8"/>
        </w:numPr>
        <w:tabs>
          <w:tab w:val="left" w:pos="420"/>
        </w:tabs>
        <w:spacing w:after="120"/>
        <w:rPr>
          <w:rFonts w:ascii="Times New Roman" w:eastAsia="宋体" w:hAnsi="Times New Roman" w:cs="Times New Roman"/>
          <w:position w:val="-14"/>
          <w:sz w:val="20"/>
          <w:szCs w:val="20"/>
          <w:lang w:eastAsia="zh-TW"/>
        </w:rPr>
      </w:pPr>
      <w:r>
        <w:rPr>
          <w:rFonts w:ascii="Times New Roman" w:eastAsia="宋体" w:hAnsi="Times New Roman" w:cs="Times New Roman"/>
          <w:position w:val="-14"/>
          <w:sz w:val="20"/>
          <w:szCs w:val="20"/>
          <w:lang w:eastAsia="zh-TW"/>
        </w:rPr>
        <w:t>Limit the represented region using prior information</w:t>
      </w:r>
    </w:p>
    <w:p w:rsidR="00581B8C" w:rsidRDefault="006D0F0F">
      <w:pPr>
        <w:pStyle w:val="ListParagraph1"/>
        <w:spacing w:beforeLines="50" w:before="120" w:afterLines="50" w:after="120" w:line="240" w:lineRule="auto"/>
        <w:ind w:leftChars="400" w:left="880"/>
        <w:contextualSpacing w:val="0"/>
        <w:rPr>
          <w:rFonts w:ascii="Times New Roman" w:hAnsi="Times New Roman" w:cs="Times New Roman"/>
          <w:sz w:val="20"/>
          <w:szCs w:val="20"/>
        </w:rPr>
      </w:pPr>
      <w:r>
        <w:rPr>
          <w:rFonts w:ascii="Times New Roman" w:eastAsia="宋体" w:hAnsi="Times New Roman" w:cs="Times New Roman" w:hint="eastAsia"/>
          <w:sz w:val="20"/>
          <w:szCs w:val="20"/>
        </w:rPr>
        <w:t xml:space="preserve">For the format based on state vectors, the position and velocity are represented by the broadcast bits. One simple method is to map the states of the bits evenly to the total possible region. </w:t>
      </w:r>
      <w:r>
        <w:rPr>
          <w:rFonts w:ascii="Times New Roman" w:hAnsi="Times New Roman" w:cs="Times New Roman"/>
          <w:sz w:val="20"/>
          <w:szCs w:val="20"/>
        </w:rPr>
        <w:t>However, for certain type of vehicle, e.g., LEO</w:t>
      </w:r>
      <w:r>
        <w:rPr>
          <w:rFonts w:ascii="Times New Roman" w:hAnsi="Times New Roman" w:cs="Times New Roman" w:hint="eastAsia"/>
          <w:sz w:val="20"/>
          <w:szCs w:val="20"/>
        </w:rPr>
        <w:t>-</w:t>
      </w:r>
      <w:r>
        <w:rPr>
          <w:rFonts w:ascii="Times New Roman" w:hAnsi="Times New Roman" w:cs="Times New Roman"/>
          <w:sz w:val="20"/>
          <w:szCs w:val="20"/>
        </w:rPr>
        <w:t>600,</w:t>
      </w:r>
      <w:r>
        <w:rPr>
          <w:rFonts w:ascii="Times New Roman" w:hAnsi="Times New Roman" w:cs="Times New Roman" w:hint="eastAsia"/>
          <w:sz w:val="20"/>
          <w:szCs w:val="20"/>
        </w:rPr>
        <w:t xml:space="preserve"> it</w:t>
      </w:r>
      <w:r>
        <w:rPr>
          <w:rFonts w:ascii="Times New Roman" w:hAnsi="Times New Roman" w:cs="Times New Roman"/>
          <w:sz w:val="20"/>
          <w:szCs w:val="20"/>
        </w:rPr>
        <w:t xml:space="preserve"> may only</w:t>
      </w:r>
      <w:r>
        <w:rPr>
          <w:rFonts w:ascii="Times New Roman" w:hAnsi="Times New Roman" w:cs="Times New Roman"/>
          <w:sz w:val="20"/>
          <w:szCs w:val="20"/>
        </w:rPr>
        <w:t xml:space="preserve"> move within the altitude of 600±</w:t>
      </w:r>
      <w:r>
        <w:rPr>
          <w:rFonts w:ascii="Times New Roman" w:hAnsi="Times New Roman" w:cs="Times New Roman" w:hint="eastAsia"/>
          <w:sz w:val="20"/>
          <w:szCs w:val="20"/>
        </w:rPr>
        <w:t xml:space="preserve">x </w:t>
      </w:r>
      <w:r>
        <w:rPr>
          <w:rFonts w:ascii="Times New Roman" w:hAnsi="Times New Roman" w:cs="Times New Roman"/>
          <w:sz w:val="20"/>
          <w:szCs w:val="20"/>
        </w:rPr>
        <w:t xml:space="preserve">km, as a spherical shell as shown in </w:t>
      </w:r>
      <w:r>
        <w:rPr>
          <w:rFonts w:ascii="Times New Roman" w:hAnsi="Times New Roman" w:cs="Times New Roman" w:hint="eastAsia"/>
          <w:sz w:val="20"/>
          <w:szCs w:val="20"/>
        </w:rPr>
        <w:fldChar w:fldCharType="begin"/>
      </w:r>
      <w:r>
        <w:rPr>
          <w:rFonts w:ascii="Times New Roman" w:hAnsi="Times New Roman" w:cs="Times New Roman"/>
          <w:sz w:val="20"/>
          <w:szCs w:val="20"/>
        </w:rPr>
        <w:instrText xml:space="preserve"> REF _Ref13540 \h  \* MERGEFORMAT </w:instrText>
      </w:r>
      <w:r>
        <w:rPr>
          <w:rFonts w:ascii="Times New Roman" w:hAnsi="Times New Roman" w:cs="Times New Roman" w:hint="eastAsia"/>
          <w:sz w:val="20"/>
          <w:szCs w:val="20"/>
        </w:rPr>
      </w:r>
      <w:r>
        <w:rPr>
          <w:rFonts w:ascii="Times New Roman" w:hAnsi="Times New Roman" w:cs="Times New Roman" w:hint="eastAsia"/>
          <w:sz w:val="20"/>
          <w:szCs w:val="20"/>
        </w:rPr>
        <w:fldChar w:fldCharType="separate"/>
      </w:r>
      <w:r>
        <w:rPr>
          <w:rFonts w:ascii="Times New Roman" w:hAnsi="Times New Roman" w:cs="Times New Roman"/>
          <w:sz w:val="20"/>
          <w:szCs w:val="20"/>
        </w:rPr>
        <w:t>Figure 5</w:t>
      </w:r>
      <w:r>
        <w:rPr>
          <w:rFonts w:ascii="Times New Roman" w:hAnsi="Times New Roman" w:cs="Times New Roman" w:hint="eastAsia"/>
          <w:sz w:val="20"/>
          <w:szCs w:val="20"/>
        </w:rPr>
        <w:fldChar w:fldCharType="end"/>
      </w:r>
      <w:r>
        <w:rPr>
          <w:rFonts w:ascii="Times New Roman" w:hAnsi="Times New Roman" w:cs="Times New Roman"/>
          <w:sz w:val="20"/>
          <w:szCs w:val="20"/>
        </w:rPr>
        <w:t xml:space="preserve">. The prior information should be used to limit the represented region, which </w:t>
      </w:r>
      <w:r>
        <w:rPr>
          <w:rFonts w:ascii="Times New Roman" w:hAnsi="Times New Roman" w:cs="Times New Roman"/>
          <w:sz w:val="20"/>
          <w:szCs w:val="20"/>
        </w:rPr>
        <w:t>will reduce the needed bit number.</w:t>
      </w:r>
    </w:p>
    <w:p w:rsidR="00581B8C" w:rsidRDefault="006D0F0F">
      <w:pPr>
        <w:pStyle w:val="ListParagraph1"/>
        <w:ind w:leftChars="200" w:left="440"/>
        <w:jc w:val="center"/>
        <w:rPr>
          <w:rFonts w:ascii="Times New Roman" w:hAnsi="Times New Roman" w:cs="Times New Roman"/>
        </w:rPr>
      </w:pPr>
      <w:r>
        <w:rPr>
          <w:rFonts w:ascii="Times New Roman" w:hAnsi="Times New Roman" w:cs="Times New Roman"/>
          <w:noProof/>
        </w:rPr>
        <w:drawing>
          <wp:inline distT="0" distB="0" distL="114300" distR="114300">
            <wp:extent cx="2429510" cy="1922780"/>
            <wp:effectExtent l="0" t="0" r="8890" b="1270"/>
            <wp:docPr id="3"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2"/>
                    <pic:cNvPicPr>
                      <a:picLocks noChangeAspect="1"/>
                    </pic:cNvPicPr>
                  </pic:nvPicPr>
                  <pic:blipFill>
                    <a:blip r:embed="rId142"/>
                    <a:stretch>
                      <a:fillRect/>
                    </a:stretch>
                  </pic:blipFill>
                  <pic:spPr>
                    <a:xfrm>
                      <a:off x="0" y="0"/>
                      <a:ext cx="2429510" cy="1922780"/>
                    </a:xfrm>
                    <a:prstGeom prst="rect">
                      <a:avLst/>
                    </a:prstGeom>
                    <a:noFill/>
                    <a:ln>
                      <a:noFill/>
                    </a:ln>
                  </pic:spPr>
                </pic:pic>
              </a:graphicData>
            </a:graphic>
          </wp:inline>
        </w:drawing>
      </w:r>
    </w:p>
    <w:p w:rsidR="00581B8C" w:rsidRDefault="006D0F0F">
      <w:pPr>
        <w:pStyle w:val="ListParagraph1"/>
        <w:spacing w:beforeLines="50" w:before="120" w:after="240" w:line="240" w:lineRule="auto"/>
        <w:ind w:leftChars="200" w:left="440"/>
        <w:jc w:val="center"/>
        <w:rPr>
          <w:rFonts w:ascii="Times New Roman" w:hAnsi="Times New Roman" w:cs="Times New Roman"/>
          <w:sz w:val="20"/>
          <w:szCs w:val="20"/>
        </w:rPr>
      </w:pPr>
      <w:bookmarkStart w:id="14" w:name="_Ref13540"/>
      <w:bookmarkStart w:id="15" w:name="_Ref27942"/>
      <w:r>
        <w:rPr>
          <w:rFonts w:ascii="Times New Roman" w:hAnsi="Times New Roman" w:cs="Times New Roman"/>
          <w:sz w:val="20"/>
          <w:szCs w:val="20"/>
        </w:rPr>
        <w:t xml:space="preserve">Figure </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SEQ Figure \* ARABIC </w:instrText>
      </w:r>
      <w:r>
        <w:rPr>
          <w:rFonts w:ascii="Times New Roman" w:hAnsi="Times New Roman" w:cs="Times New Roman"/>
          <w:sz w:val="20"/>
          <w:szCs w:val="20"/>
        </w:rPr>
        <w:fldChar w:fldCharType="separate"/>
      </w:r>
      <w:r>
        <w:rPr>
          <w:rFonts w:ascii="Times New Roman" w:hAnsi="Times New Roman" w:cs="Times New Roman"/>
          <w:sz w:val="20"/>
          <w:szCs w:val="20"/>
        </w:rPr>
        <w:t>5</w:t>
      </w:r>
      <w:r>
        <w:rPr>
          <w:rFonts w:ascii="Times New Roman" w:hAnsi="Times New Roman" w:cs="Times New Roman"/>
          <w:sz w:val="20"/>
          <w:szCs w:val="20"/>
        </w:rPr>
        <w:fldChar w:fldCharType="end"/>
      </w:r>
      <w:bookmarkEnd w:id="14"/>
      <w:r>
        <w:rPr>
          <w:rFonts w:ascii="Times New Roman" w:hAnsi="Times New Roman" w:cs="Times New Roman"/>
          <w:sz w:val="20"/>
          <w:szCs w:val="20"/>
        </w:rPr>
        <w:t xml:space="preserve"> The cross section of the possible position of a satellite.</w:t>
      </w:r>
      <w:bookmarkEnd w:id="15"/>
    </w:p>
    <w:p w:rsidR="00581B8C" w:rsidRDefault="006D0F0F">
      <w:pPr>
        <w:pStyle w:val="ListParagraph1"/>
        <w:spacing w:beforeLines="50" w:before="120" w:afterLines="50" w:after="120" w:line="240" w:lineRule="auto"/>
        <w:ind w:leftChars="400" w:left="880"/>
        <w:contextualSpacing w:val="0"/>
        <w:rPr>
          <w:rFonts w:ascii="Times New Roman" w:hAnsi="Times New Roman" w:cs="Times New Roman"/>
          <w:sz w:val="20"/>
          <w:szCs w:val="20"/>
        </w:rPr>
      </w:pPr>
      <w:r>
        <w:rPr>
          <w:rFonts w:ascii="Times New Roman" w:hAnsi="Times New Roman" w:cs="Times New Roman" w:hint="eastAsia"/>
          <w:sz w:val="20"/>
          <w:szCs w:val="20"/>
        </w:rPr>
        <w:t>Assume the actual height of a LEO-600 satellite will deviate its nominal orbit altitude no more than 10km, and a</w:t>
      </w:r>
      <w:r>
        <w:rPr>
          <w:rFonts w:ascii="Times New Roman" w:hAnsi="Times New Roman" w:cs="Times New Roman"/>
          <w:sz w:val="20"/>
          <w:szCs w:val="20"/>
        </w:rPr>
        <w:t>ssum</w:t>
      </w:r>
      <w:r>
        <w:rPr>
          <w:rFonts w:ascii="Times New Roman" w:hAnsi="Times New Roman" w:cs="Times New Roman" w:hint="eastAsia"/>
          <w:sz w:val="20"/>
          <w:szCs w:val="20"/>
        </w:rPr>
        <w:t>e</w:t>
      </w:r>
      <w:r>
        <w:rPr>
          <w:rFonts w:ascii="Times New Roman" w:hAnsi="Times New Roman" w:cs="Times New Roman"/>
          <w:sz w:val="20"/>
          <w:szCs w:val="20"/>
        </w:rPr>
        <w:t xml:space="preserve"> that</w:t>
      </w:r>
      <w:r>
        <w:rPr>
          <w:rFonts w:ascii="Times New Roman" w:hAnsi="Times New Roman" w:cs="Times New Roman" w:hint="eastAsia"/>
          <w:sz w:val="20"/>
          <w:szCs w:val="20"/>
        </w:rPr>
        <w:t xml:space="preserve"> the</w:t>
      </w:r>
      <w:r>
        <w:rPr>
          <w:rFonts w:ascii="Times New Roman" w:hAnsi="Times New Roman" w:cs="Times New Roman" w:hint="eastAsia"/>
          <w:sz w:val="20"/>
          <w:szCs w:val="20"/>
        </w:rPr>
        <w:t xml:space="preserve"> required largest granularity for position and velocity is 1.3m and 0.06m/s respectively.</w:t>
      </w:r>
      <w:r>
        <w:rPr>
          <w:rFonts w:ascii="Times New Roman" w:hAnsi="Times New Roman" w:cs="Times New Roman"/>
          <w:sz w:val="20"/>
          <w:szCs w:val="20"/>
        </w:rPr>
        <w:t xml:space="preserve"> </w:t>
      </w:r>
      <w:r>
        <w:rPr>
          <w:rFonts w:ascii="Times New Roman" w:hAnsi="Times New Roman" w:cs="Times New Roman" w:hint="eastAsia"/>
          <w:sz w:val="20"/>
          <w:szCs w:val="20"/>
        </w:rPr>
        <w:t>T</w:t>
      </w:r>
      <w:r>
        <w:rPr>
          <w:rFonts w:ascii="Times New Roman" w:hAnsi="Times New Roman" w:cs="Times New Roman"/>
          <w:sz w:val="20"/>
          <w:szCs w:val="20"/>
        </w:rPr>
        <w:t>he required bit</w:t>
      </w:r>
      <w:r>
        <w:rPr>
          <w:rFonts w:ascii="Times New Roman" w:hAnsi="Times New Roman" w:cs="Times New Roman" w:hint="eastAsia"/>
          <w:sz w:val="20"/>
          <w:szCs w:val="20"/>
        </w:rPr>
        <w:t xml:space="preserve"> size</w:t>
      </w:r>
      <w:r>
        <w:rPr>
          <w:rFonts w:ascii="Times New Roman" w:hAnsi="Times New Roman" w:cs="Times New Roman"/>
          <w:sz w:val="20"/>
          <w:szCs w:val="20"/>
        </w:rPr>
        <w:t xml:space="preserve"> for indication is lis</w:t>
      </w:r>
      <w:r>
        <w:rPr>
          <w:rFonts w:ascii="Times New Roman" w:hAnsi="Times New Roman" w:cs="Times New Roman" w:hint="eastAsia"/>
          <w:sz w:val="20"/>
          <w:szCs w:val="20"/>
        </w:rPr>
        <w:t xml:space="preserve">ted in </w:t>
      </w:r>
      <w:r>
        <w:rPr>
          <w:rFonts w:ascii="Times New Roman" w:hAnsi="Times New Roman" w:cs="Times New Roman" w:hint="eastAsia"/>
          <w:sz w:val="20"/>
          <w:szCs w:val="20"/>
        </w:rPr>
        <w:fldChar w:fldCharType="begin"/>
      </w:r>
      <w:r>
        <w:rPr>
          <w:rFonts w:ascii="Times New Roman" w:hAnsi="Times New Roman" w:cs="Times New Roman" w:hint="eastAsia"/>
          <w:sz w:val="20"/>
          <w:szCs w:val="20"/>
        </w:rPr>
        <w:instrText xml:space="preserve"> REF _Ref71537381 \h </w:instrText>
      </w:r>
      <w:r>
        <w:rPr>
          <w:rFonts w:ascii="Times New Roman" w:hAnsi="Times New Roman" w:cs="Times New Roman" w:hint="eastAsia"/>
          <w:sz w:val="20"/>
          <w:szCs w:val="20"/>
        </w:rPr>
      </w:r>
      <w:r>
        <w:rPr>
          <w:rFonts w:ascii="Times New Roman" w:hAnsi="Times New Roman" w:cs="Times New Roman" w:hint="eastAsia"/>
          <w:sz w:val="20"/>
          <w:szCs w:val="20"/>
        </w:rPr>
        <w:fldChar w:fldCharType="separate"/>
      </w:r>
      <w:r>
        <w:rPr>
          <w:rFonts w:ascii="Times New Roman" w:hAnsi="Times New Roman" w:cs="Times New Roman"/>
          <w:sz w:val="20"/>
          <w:szCs w:val="20"/>
        </w:rPr>
        <w:t>Table 7</w:t>
      </w:r>
      <w:r>
        <w:rPr>
          <w:rFonts w:ascii="Times New Roman" w:hAnsi="Times New Roman" w:cs="Times New Roman" w:hint="eastAsia"/>
          <w:sz w:val="20"/>
          <w:szCs w:val="20"/>
        </w:rPr>
        <w:fldChar w:fldCharType="end"/>
      </w:r>
      <w:r>
        <w:rPr>
          <w:rFonts w:ascii="Times New Roman" w:hAnsi="Times New Roman" w:cs="Times New Roman" w:hint="eastAsia"/>
          <w:sz w:val="20"/>
          <w:szCs w:val="20"/>
        </w:rPr>
        <w:t xml:space="preserve"> for the</w:t>
      </w:r>
      <w:r>
        <w:rPr>
          <w:rFonts w:ascii="Times New Roman" w:hAnsi="Times New Roman" w:cs="Times New Roman"/>
          <w:sz w:val="20"/>
          <w:szCs w:val="20"/>
        </w:rPr>
        <w:t xml:space="preserve"> cases with fixed and flexible number of bits for each parameter, respectively. More specifically, if</w:t>
      </w:r>
      <w:r>
        <w:rPr>
          <w:rFonts w:ascii="Times New Roman" w:hAnsi="Times New Roman" w:cs="Times New Roman" w:hint="eastAsia"/>
          <w:sz w:val="20"/>
          <w:szCs w:val="20"/>
        </w:rPr>
        <w:t xml:space="preserve"> fixed number of bits are allocated to each parameter,</w:t>
      </w:r>
      <w:r>
        <w:rPr>
          <w:rFonts w:ascii="Times New Roman" w:hAnsi="Times New Roman" w:cs="Times New Roman"/>
          <w:sz w:val="20"/>
          <w:szCs w:val="20"/>
        </w:rPr>
        <w:t xml:space="preserve"> the detailed analysis is</w:t>
      </w:r>
      <w:r>
        <w:rPr>
          <w:rFonts w:ascii="Times New Roman" w:hAnsi="Times New Roman" w:cs="Times New Roman" w:hint="eastAsia"/>
          <w:sz w:val="20"/>
          <w:szCs w:val="20"/>
        </w:rPr>
        <w:t xml:space="preserve"> in Appendix </w:t>
      </w:r>
      <w:r>
        <w:rPr>
          <w:rFonts w:ascii="Times New Roman" w:hAnsi="Times New Roman" w:cs="Times New Roman" w:hint="eastAsia"/>
          <w:sz w:val="20"/>
          <w:szCs w:val="20"/>
        </w:rPr>
        <w:fldChar w:fldCharType="begin"/>
      </w:r>
      <w:r>
        <w:rPr>
          <w:rFonts w:ascii="Times New Roman" w:hAnsi="Times New Roman" w:cs="Times New Roman" w:hint="eastAsia"/>
          <w:sz w:val="20"/>
          <w:szCs w:val="20"/>
        </w:rPr>
        <w:instrText xml:space="preserve"> REF _Ref26691 \n \h </w:instrText>
      </w:r>
      <w:r>
        <w:rPr>
          <w:rFonts w:ascii="Times New Roman" w:hAnsi="Times New Roman" w:cs="Times New Roman" w:hint="eastAsia"/>
          <w:sz w:val="20"/>
          <w:szCs w:val="20"/>
        </w:rPr>
      </w:r>
      <w:r>
        <w:rPr>
          <w:rFonts w:ascii="Times New Roman" w:hAnsi="Times New Roman" w:cs="Times New Roman" w:hint="eastAsia"/>
          <w:sz w:val="20"/>
          <w:szCs w:val="20"/>
        </w:rPr>
        <w:fldChar w:fldCharType="separate"/>
      </w:r>
      <w:r>
        <w:rPr>
          <w:rFonts w:ascii="Times New Roman" w:hAnsi="Times New Roman" w:cs="Times New Roman" w:hint="eastAsia"/>
          <w:sz w:val="20"/>
          <w:szCs w:val="20"/>
        </w:rPr>
        <w:t>6.1</w:t>
      </w:r>
      <w:r>
        <w:rPr>
          <w:rFonts w:ascii="Times New Roman" w:hAnsi="Times New Roman" w:cs="Times New Roman" w:hint="eastAsia"/>
          <w:sz w:val="20"/>
          <w:szCs w:val="20"/>
        </w:rPr>
        <w:fldChar w:fldCharType="end"/>
      </w:r>
      <w:r>
        <w:rPr>
          <w:rFonts w:ascii="Times New Roman" w:hAnsi="Times New Roman" w:cs="Times New Roman" w:hint="eastAsia"/>
          <w:sz w:val="20"/>
          <w:szCs w:val="20"/>
        </w:rPr>
        <w:t>.</w:t>
      </w:r>
    </w:p>
    <w:p w:rsidR="00581B8C" w:rsidRDefault="006D0F0F">
      <w:pPr>
        <w:pStyle w:val="a3"/>
        <w:rPr>
          <w:b w:val="0"/>
          <w:bCs w:val="0"/>
          <w:lang w:val="en-US"/>
        </w:rPr>
      </w:pPr>
      <w:bookmarkStart w:id="16" w:name="_Ref71537381"/>
      <w:r>
        <w:rPr>
          <w:b w:val="0"/>
          <w:bCs w:val="0"/>
        </w:rPr>
        <w:lastRenderedPageBreak/>
        <w:t xml:space="preserve">Table </w:t>
      </w:r>
      <w:r>
        <w:rPr>
          <w:b w:val="0"/>
          <w:bCs w:val="0"/>
        </w:rPr>
        <w:fldChar w:fldCharType="begin"/>
      </w:r>
      <w:r>
        <w:rPr>
          <w:b w:val="0"/>
          <w:bCs w:val="0"/>
        </w:rPr>
        <w:instrText xml:space="preserve"> SEQ Table \* ARABIC </w:instrText>
      </w:r>
      <w:r>
        <w:rPr>
          <w:b w:val="0"/>
          <w:bCs w:val="0"/>
        </w:rPr>
        <w:fldChar w:fldCharType="separate"/>
      </w:r>
      <w:r>
        <w:rPr>
          <w:b w:val="0"/>
          <w:bCs w:val="0"/>
        </w:rPr>
        <w:t>7</w:t>
      </w:r>
      <w:r>
        <w:rPr>
          <w:b w:val="0"/>
          <w:bCs w:val="0"/>
        </w:rPr>
        <w:fldChar w:fldCharType="end"/>
      </w:r>
      <w:bookmarkEnd w:id="16"/>
      <w:r>
        <w:rPr>
          <w:rFonts w:hint="eastAsia"/>
          <w:b w:val="0"/>
          <w:bCs w:val="0"/>
          <w:lang w:val="en-US"/>
        </w:rPr>
        <w:t xml:space="preserve"> The number of required bits with limited representation region</w:t>
      </w:r>
    </w:p>
    <w:tbl>
      <w:tblPr>
        <w:tblStyle w:val="aa"/>
        <w:tblW w:w="0" w:type="auto"/>
        <w:tblInd w:w="701" w:type="dxa"/>
        <w:tblLook w:val="04A0" w:firstRow="1" w:lastRow="0" w:firstColumn="1" w:lastColumn="0" w:noHBand="0" w:noVBand="1"/>
      </w:tblPr>
      <w:tblGrid>
        <w:gridCol w:w="2846"/>
        <w:gridCol w:w="1363"/>
        <w:gridCol w:w="1197"/>
        <w:gridCol w:w="1164"/>
        <w:gridCol w:w="1031"/>
        <w:gridCol w:w="1048"/>
      </w:tblGrid>
      <w:tr w:rsidR="00581B8C">
        <w:tc>
          <w:tcPr>
            <w:tcW w:w="2851" w:type="dxa"/>
            <w:vAlign w:val="center"/>
          </w:tcPr>
          <w:p w:rsidR="00581B8C" w:rsidRDefault="00581B8C">
            <w:pPr>
              <w:spacing w:beforeLines="50" w:before="120" w:afterLines="50" w:after="120" w:line="240" w:lineRule="auto"/>
              <w:jc w:val="center"/>
              <w:rPr>
                <w:rFonts w:ascii="Times New Roman" w:eastAsia="宋体" w:hAnsi="Times New Roman" w:cs="Times New Roman"/>
                <w:sz w:val="20"/>
                <w:szCs w:val="20"/>
              </w:rPr>
            </w:pPr>
          </w:p>
        </w:tc>
        <w:tc>
          <w:tcPr>
            <w:tcW w:w="1367" w:type="dxa"/>
            <w:vAlign w:val="center"/>
          </w:tcPr>
          <w:p w:rsidR="00581B8C" w:rsidRDefault="006D0F0F">
            <w:pPr>
              <w:spacing w:beforeLines="50" w:before="120" w:afterLines="50" w:after="120" w:line="240" w:lineRule="auto"/>
              <w:jc w:val="center"/>
              <w:rPr>
                <w:rFonts w:ascii="Times New Roman" w:eastAsia="宋体" w:hAnsi="Times New Roman" w:cs="Times New Roman"/>
                <w:sz w:val="20"/>
                <w:szCs w:val="20"/>
              </w:rPr>
            </w:pPr>
            <w:r>
              <w:rPr>
                <w:rFonts w:ascii="Times New Roman" w:eastAsia="宋体" w:hAnsi="Times New Roman" w:cs="Times New Roman"/>
                <w:sz w:val="20"/>
                <w:szCs w:val="20"/>
              </w:rPr>
              <w:t>X or Y</w:t>
            </w:r>
          </w:p>
        </w:tc>
        <w:tc>
          <w:tcPr>
            <w:tcW w:w="1200" w:type="dxa"/>
            <w:vAlign w:val="center"/>
          </w:tcPr>
          <w:p w:rsidR="00581B8C" w:rsidRDefault="006D0F0F">
            <w:pPr>
              <w:spacing w:beforeLines="50" w:before="120" w:afterLines="50" w:after="120" w:line="240" w:lineRule="auto"/>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Z</w:t>
            </w:r>
          </w:p>
        </w:tc>
        <w:tc>
          <w:tcPr>
            <w:tcW w:w="1167" w:type="dxa"/>
            <w:vAlign w:val="center"/>
          </w:tcPr>
          <w:p w:rsidR="00581B8C" w:rsidRDefault="006D0F0F">
            <w:pPr>
              <w:spacing w:beforeLines="50" w:before="120" w:afterLines="50" w:after="120" w:line="240" w:lineRule="auto"/>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Vx or Vy</w:t>
            </w:r>
          </w:p>
        </w:tc>
        <w:tc>
          <w:tcPr>
            <w:tcW w:w="1033" w:type="dxa"/>
            <w:vAlign w:val="center"/>
          </w:tcPr>
          <w:p w:rsidR="00581B8C" w:rsidRDefault="006D0F0F">
            <w:pPr>
              <w:spacing w:beforeLines="50" w:before="120" w:afterLines="50" w:after="120" w:line="240" w:lineRule="auto"/>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Vz</w:t>
            </w:r>
          </w:p>
        </w:tc>
        <w:tc>
          <w:tcPr>
            <w:tcW w:w="1050" w:type="dxa"/>
            <w:vAlign w:val="center"/>
          </w:tcPr>
          <w:p w:rsidR="00581B8C" w:rsidRDefault="006D0F0F">
            <w:pPr>
              <w:spacing w:beforeLines="50" w:before="120" w:afterLines="50" w:after="120" w:line="240" w:lineRule="auto"/>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total</w:t>
            </w:r>
          </w:p>
        </w:tc>
      </w:tr>
      <w:tr w:rsidR="00581B8C">
        <w:tc>
          <w:tcPr>
            <w:tcW w:w="2851" w:type="dxa"/>
            <w:vAlign w:val="center"/>
          </w:tcPr>
          <w:p w:rsidR="00581B8C" w:rsidRDefault="006D0F0F">
            <w:pPr>
              <w:spacing w:beforeLines="50" w:before="120" w:afterLines="50" w:after="120" w:line="240" w:lineRule="auto"/>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No optimization</w:t>
            </w:r>
          </w:p>
        </w:tc>
        <w:tc>
          <w:tcPr>
            <w:tcW w:w="1367" w:type="dxa"/>
            <w:vAlign w:val="center"/>
          </w:tcPr>
          <w:p w:rsidR="00581B8C" w:rsidRDefault="006D0F0F">
            <w:pPr>
              <w:spacing w:beforeLines="50" w:before="120" w:afterLines="50" w:after="120" w:line="240" w:lineRule="auto"/>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26</w:t>
            </w:r>
          </w:p>
        </w:tc>
        <w:tc>
          <w:tcPr>
            <w:tcW w:w="1200" w:type="dxa"/>
            <w:vAlign w:val="center"/>
          </w:tcPr>
          <w:p w:rsidR="00581B8C" w:rsidRDefault="006D0F0F">
            <w:pPr>
              <w:spacing w:beforeLines="50" w:before="120" w:afterLines="50" w:after="120" w:line="240" w:lineRule="auto"/>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26</w:t>
            </w:r>
          </w:p>
        </w:tc>
        <w:tc>
          <w:tcPr>
            <w:tcW w:w="1167" w:type="dxa"/>
            <w:vAlign w:val="center"/>
          </w:tcPr>
          <w:p w:rsidR="00581B8C" w:rsidRDefault="006D0F0F">
            <w:pPr>
              <w:spacing w:beforeLines="50" w:before="120" w:afterLines="50" w:after="120" w:line="240" w:lineRule="auto"/>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18</w:t>
            </w:r>
          </w:p>
        </w:tc>
        <w:tc>
          <w:tcPr>
            <w:tcW w:w="1033" w:type="dxa"/>
            <w:vAlign w:val="center"/>
          </w:tcPr>
          <w:p w:rsidR="00581B8C" w:rsidRDefault="006D0F0F">
            <w:pPr>
              <w:spacing w:beforeLines="50" w:before="120" w:afterLines="50" w:after="120" w:line="240" w:lineRule="auto"/>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18</w:t>
            </w:r>
          </w:p>
        </w:tc>
        <w:tc>
          <w:tcPr>
            <w:tcW w:w="1050" w:type="dxa"/>
            <w:vAlign w:val="center"/>
          </w:tcPr>
          <w:p w:rsidR="00581B8C" w:rsidRDefault="006D0F0F">
            <w:pPr>
              <w:spacing w:beforeLines="50" w:before="120" w:afterLines="50" w:after="120" w:line="240" w:lineRule="auto"/>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132</w:t>
            </w:r>
          </w:p>
        </w:tc>
      </w:tr>
      <w:tr w:rsidR="00581B8C">
        <w:tc>
          <w:tcPr>
            <w:tcW w:w="2851" w:type="dxa"/>
            <w:vAlign w:val="center"/>
          </w:tcPr>
          <w:p w:rsidR="00581B8C" w:rsidRDefault="006D0F0F">
            <w:pPr>
              <w:widowControl w:val="0"/>
              <w:spacing w:beforeLines="50" w:before="120" w:afterLines="50" w:after="120" w:line="240" w:lineRule="auto"/>
              <w:ind w:leftChars="200" w:left="440"/>
              <w:jc w:val="center"/>
              <w:rPr>
                <w:rFonts w:ascii="Times New Roman" w:hAnsi="Times New Roman" w:cs="Times New Roman"/>
                <w:sz w:val="20"/>
                <w:szCs w:val="20"/>
              </w:rPr>
            </w:pPr>
            <w:r>
              <w:rPr>
                <w:rFonts w:ascii="Times New Roman" w:hAnsi="Times New Roman" w:cs="Times New Roman"/>
                <w:sz w:val="20"/>
                <w:szCs w:val="20"/>
              </w:rPr>
              <w:t>Optimized indication</w:t>
            </w:r>
            <w:r>
              <w:rPr>
                <w:rFonts w:ascii="Times New Roman" w:hAnsi="Times New Roman" w:cs="Times New Roman" w:hint="eastAsia"/>
                <w:sz w:val="20"/>
                <w:szCs w:val="20"/>
              </w:rPr>
              <w:t xml:space="preserve"> with fixed allocated bit number</w:t>
            </w:r>
          </w:p>
        </w:tc>
        <w:tc>
          <w:tcPr>
            <w:tcW w:w="1367" w:type="dxa"/>
            <w:vAlign w:val="center"/>
          </w:tcPr>
          <w:p w:rsidR="00581B8C" w:rsidRDefault="006D0F0F">
            <w:pPr>
              <w:spacing w:beforeLines="50" w:before="120" w:afterLines="50" w:after="120" w:line="240" w:lineRule="auto"/>
              <w:jc w:val="center"/>
              <w:rPr>
                <w:rFonts w:ascii="Times New Roman" w:eastAsia="宋体" w:hAnsi="Times New Roman" w:cs="Times New Roman"/>
                <w:sz w:val="20"/>
                <w:szCs w:val="20"/>
              </w:rPr>
            </w:pPr>
            <w:r>
              <w:rPr>
                <w:rFonts w:ascii="Times New Roman" w:eastAsia="宋体" w:hAnsi="Times New Roman" w:cs="Times New Roman"/>
                <w:sz w:val="20"/>
                <w:szCs w:val="20"/>
              </w:rPr>
              <w:t>26</w:t>
            </w:r>
          </w:p>
        </w:tc>
        <w:tc>
          <w:tcPr>
            <w:tcW w:w="1200" w:type="dxa"/>
            <w:vAlign w:val="center"/>
          </w:tcPr>
          <w:p w:rsidR="00581B8C" w:rsidRDefault="006D0F0F">
            <w:pPr>
              <w:spacing w:beforeLines="50" w:before="120" w:afterLines="50" w:after="120" w:line="240" w:lineRule="auto"/>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20</w:t>
            </w:r>
          </w:p>
        </w:tc>
        <w:tc>
          <w:tcPr>
            <w:tcW w:w="1167" w:type="dxa"/>
            <w:vAlign w:val="center"/>
          </w:tcPr>
          <w:p w:rsidR="00581B8C" w:rsidRDefault="006D0F0F">
            <w:pPr>
              <w:spacing w:beforeLines="50" w:before="120" w:afterLines="50" w:after="120" w:line="240" w:lineRule="auto"/>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18</w:t>
            </w:r>
          </w:p>
        </w:tc>
        <w:tc>
          <w:tcPr>
            <w:tcW w:w="1033" w:type="dxa"/>
            <w:vAlign w:val="center"/>
          </w:tcPr>
          <w:p w:rsidR="00581B8C" w:rsidRDefault="006D0F0F">
            <w:pPr>
              <w:spacing w:beforeLines="50" w:before="120" w:afterLines="50" w:after="120" w:line="240" w:lineRule="auto"/>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17</w:t>
            </w:r>
          </w:p>
        </w:tc>
        <w:tc>
          <w:tcPr>
            <w:tcW w:w="1050" w:type="dxa"/>
            <w:vAlign w:val="center"/>
          </w:tcPr>
          <w:p w:rsidR="00581B8C" w:rsidRDefault="006D0F0F">
            <w:pPr>
              <w:spacing w:beforeLines="50" w:before="120" w:afterLines="50" w:after="120" w:line="240" w:lineRule="auto"/>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125</w:t>
            </w:r>
          </w:p>
        </w:tc>
      </w:tr>
      <w:tr w:rsidR="00581B8C">
        <w:tc>
          <w:tcPr>
            <w:tcW w:w="2851" w:type="dxa"/>
            <w:vAlign w:val="center"/>
          </w:tcPr>
          <w:p w:rsidR="00581B8C" w:rsidRDefault="006D0F0F">
            <w:pPr>
              <w:widowControl w:val="0"/>
              <w:ind w:leftChars="200" w:left="440"/>
              <w:jc w:val="center"/>
              <w:rPr>
                <w:rFonts w:ascii="Times New Roman" w:hAnsi="Times New Roman" w:cs="Times New Roman"/>
                <w:sz w:val="20"/>
                <w:szCs w:val="20"/>
              </w:rPr>
            </w:pPr>
            <w:r>
              <w:rPr>
                <w:rFonts w:ascii="Times New Roman" w:hAnsi="Times New Roman" w:cs="Times New Roman"/>
                <w:sz w:val="20"/>
                <w:szCs w:val="20"/>
              </w:rPr>
              <w:t xml:space="preserve">Optimized indication </w:t>
            </w:r>
            <w:r>
              <w:rPr>
                <w:rFonts w:ascii="Times New Roman" w:hAnsi="Times New Roman" w:cs="Times New Roman" w:hint="eastAsia"/>
                <w:sz w:val="20"/>
                <w:szCs w:val="20"/>
              </w:rPr>
              <w:t>with variable allocated bit number</w:t>
            </w:r>
          </w:p>
        </w:tc>
        <w:tc>
          <w:tcPr>
            <w:tcW w:w="1367" w:type="dxa"/>
            <w:vAlign w:val="center"/>
          </w:tcPr>
          <w:p w:rsidR="00581B8C" w:rsidRDefault="006D0F0F">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26</w:t>
            </w:r>
          </w:p>
        </w:tc>
        <w:tc>
          <w:tcPr>
            <w:tcW w:w="1200" w:type="dxa"/>
            <w:vAlign w:val="center"/>
          </w:tcPr>
          <w:p w:rsidR="00581B8C" w:rsidRDefault="006D0F0F">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16.2</w:t>
            </w:r>
          </w:p>
        </w:tc>
        <w:tc>
          <w:tcPr>
            <w:tcW w:w="1167" w:type="dxa"/>
            <w:vAlign w:val="center"/>
          </w:tcPr>
          <w:p w:rsidR="00581B8C" w:rsidRDefault="006D0F0F">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18</w:t>
            </w:r>
          </w:p>
        </w:tc>
        <w:tc>
          <w:tcPr>
            <w:tcW w:w="1033" w:type="dxa"/>
            <w:vAlign w:val="center"/>
          </w:tcPr>
          <w:p w:rsidR="00581B8C" w:rsidRDefault="006D0F0F">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15.7</w:t>
            </w:r>
          </w:p>
        </w:tc>
        <w:tc>
          <w:tcPr>
            <w:tcW w:w="1050" w:type="dxa"/>
            <w:vAlign w:val="center"/>
          </w:tcPr>
          <w:p w:rsidR="00581B8C" w:rsidRDefault="006D0F0F">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119.9</w:t>
            </w:r>
          </w:p>
        </w:tc>
      </w:tr>
    </w:tbl>
    <w:p w:rsidR="00581B8C" w:rsidRDefault="006D0F0F">
      <w:pPr>
        <w:numPr>
          <w:ilvl w:val="0"/>
          <w:numId w:val="8"/>
        </w:numPr>
        <w:tabs>
          <w:tab w:val="left" w:pos="420"/>
        </w:tabs>
        <w:spacing w:after="120"/>
        <w:rPr>
          <w:rFonts w:ascii="Times New Roman" w:eastAsia="宋体" w:hAnsi="Times New Roman" w:cs="Times New Roman"/>
          <w:position w:val="-14"/>
          <w:sz w:val="20"/>
          <w:szCs w:val="20"/>
          <w:lang w:eastAsia="zh-TW"/>
        </w:rPr>
      </w:pPr>
      <w:r>
        <w:rPr>
          <w:rFonts w:ascii="Times New Roman" w:eastAsia="宋体" w:hAnsi="Times New Roman" w:cs="Times New Roman"/>
          <w:position w:val="-14"/>
          <w:sz w:val="20"/>
          <w:szCs w:val="20"/>
          <w:lang w:eastAsia="zh-TW"/>
        </w:rPr>
        <w:t>Use relative position in ephemeris</w:t>
      </w:r>
    </w:p>
    <w:p w:rsidR="00581B8C" w:rsidRDefault="006D0F0F">
      <w:pPr>
        <w:pStyle w:val="ListParagraph1"/>
        <w:spacing w:beforeLines="50" w:before="120" w:afterLines="50" w:after="120" w:line="240" w:lineRule="auto"/>
        <w:ind w:leftChars="400" w:left="880"/>
        <w:contextualSpacing w:val="0"/>
        <w:rPr>
          <w:rFonts w:ascii="Times New Roman" w:hAnsi="Times New Roman" w:cs="Times New Roman"/>
          <w:sz w:val="20"/>
          <w:szCs w:val="20"/>
        </w:rPr>
      </w:pPr>
      <w:r>
        <w:rPr>
          <w:rFonts w:ascii="Times New Roman" w:hAnsi="Times New Roman" w:cs="Times New Roman" w:hint="eastAsia"/>
          <w:sz w:val="20"/>
          <w:szCs w:val="20"/>
        </w:rPr>
        <w:t xml:space="preserve">The broadcast ephemeris should assist the UE to derive the position of the serving node. Instead of simply broadcast the absolute position of </w:t>
      </w:r>
      <w:r>
        <w:rPr>
          <w:rFonts w:ascii="Times New Roman" w:hAnsi="Times New Roman" w:cs="Times New Roman" w:hint="eastAsia"/>
          <w:sz w:val="20"/>
          <w:szCs w:val="20"/>
        </w:rPr>
        <w:t>this node, the relative position can be indicated to further reduce the needed bit number by introducing the concept of space grid.</w:t>
      </w:r>
    </w:p>
    <w:p w:rsidR="00581B8C" w:rsidRDefault="006D0F0F">
      <w:pPr>
        <w:pStyle w:val="ListParagraph1"/>
        <w:spacing w:beforeLines="50" w:before="120" w:afterLines="50" w:after="120" w:line="240" w:lineRule="auto"/>
        <w:ind w:leftChars="200" w:left="440"/>
        <w:contextualSpacing w:val="0"/>
        <w:jc w:val="center"/>
      </w:pPr>
      <w:r>
        <w:rPr>
          <w:noProof/>
        </w:rPr>
        <w:drawing>
          <wp:inline distT="0" distB="0" distL="114300" distR="114300">
            <wp:extent cx="4405630" cy="1663700"/>
            <wp:effectExtent l="0" t="0" r="13970" b="12700"/>
            <wp:docPr id="8" name="图片 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144"/>
                    <pic:cNvPicPr>
                      <a:picLocks noChangeAspect="1"/>
                    </pic:cNvPicPr>
                  </pic:nvPicPr>
                  <pic:blipFill>
                    <a:blip r:embed="rId143"/>
                    <a:stretch>
                      <a:fillRect/>
                    </a:stretch>
                  </pic:blipFill>
                  <pic:spPr>
                    <a:xfrm>
                      <a:off x="0" y="0"/>
                      <a:ext cx="4405630" cy="1663700"/>
                    </a:xfrm>
                    <a:prstGeom prst="rect">
                      <a:avLst/>
                    </a:prstGeom>
                    <a:noFill/>
                    <a:ln>
                      <a:noFill/>
                    </a:ln>
                  </pic:spPr>
                </pic:pic>
              </a:graphicData>
            </a:graphic>
          </wp:inline>
        </w:drawing>
      </w:r>
    </w:p>
    <w:p w:rsidR="00581B8C" w:rsidRDefault="006D0F0F">
      <w:pPr>
        <w:pStyle w:val="a3"/>
        <w:spacing w:beforeLines="50" w:before="120" w:afterLines="50"/>
        <w:ind w:leftChars="200" w:left="440"/>
        <w:rPr>
          <w:b w:val="0"/>
          <w:bCs w:val="0"/>
          <w:lang w:val="en-US"/>
        </w:rPr>
      </w:pPr>
      <w:bookmarkStart w:id="17" w:name="_Ref23265"/>
      <w:bookmarkStart w:id="18" w:name="_Ref27014"/>
      <w:r>
        <w:rPr>
          <w:b w:val="0"/>
          <w:bCs w:val="0"/>
        </w:rPr>
        <w:t xml:space="preserve">Figure </w:t>
      </w:r>
      <w:r>
        <w:rPr>
          <w:b w:val="0"/>
          <w:bCs w:val="0"/>
        </w:rPr>
        <w:fldChar w:fldCharType="begin"/>
      </w:r>
      <w:r>
        <w:rPr>
          <w:b w:val="0"/>
          <w:bCs w:val="0"/>
        </w:rPr>
        <w:instrText xml:space="preserve"> SEQ Figure \* ARABIC </w:instrText>
      </w:r>
      <w:r>
        <w:rPr>
          <w:b w:val="0"/>
          <w:bCs w:val="0"/>
        </w:rPr>
        <w:fldChar w:fldCharType="separate"/>
      </w:r>
      <w:r>
        <w:rPr>
          <w:b w:val="0"/>
          <w:bCs w:val="0"/>
        </w:rPr>
        <w:t>6</w:t>
      </w:r>
      <w:r>
        <w:rPr>
          <w:b w:val="0"/>
          <w:bCs w:val="0"/>
        </w:rPr>
        <w:fldChar w:fldCharType="end"/>
      </w:r>
      <w:bookmarkEnd w:id="17"/>
      <w:r>
        <w:rPr>
          <w:rFonts w:hint="eastAsia"/>
          <w:b w:val="0"/>
          <w:bCs w:val="0"/>
          <w:lang w:val="en-US"/>
        </w:rPr>
        <w:t xml:space="preserve"> Divide of the total area to small parts with associated index</w:t>
      </w:r>
      <w:bookmarkEnd w:id="18"/>
    </w:p>
    <w:p w:rsidR="00581B8C" w:rsidRDefault="006D0F0F">
      <w:pPr>
        <w:pStyle w:val="ListParagraph1"/>
        <w:spacing w:beforeLines="50" w:before="120" w:afterLines="50" w:after="120" w:line="240" w:lineRule="auto"/>
        <w:ind w:leftChars="400" w:left="880"/>
        <w:contextualSpacing w:val="0"/>
        <w:rPr>
          <w:rFonts w:ascii="Times New Roman" w:hAnsi="Times New Roman" w:cs="Times New Roman"/>
          <w:sz w:val="20"/>
          <w:szCs w:val="20"/>
        </w:rPr>
      </w:pPr>
      <w:r>
        <w:rPr>
          <w:rFonts w:ascii="Times New Roman" w:hAnsi="Times New Roman" w:cs="Times New Roman" w:hint="eastAsia"/>
          <w:sz w:val="20"/>
          <w:szCs w:val="20"/>
        </w:rPr>
        <w:t xml:space="preserve">As shown in </w:t>
      </w:r>
      <w:r>
        <w:rPr>
          <w:rFonts w:ascii="Times New Roman" w:hAnsi="Times New Roman" w:cs="Times New Roman" w:hint="eastAsia"/>
          <w:sz w:val="20"/>
          <w:szCs w:val="20"/>
        </w:rPr>
        <w:fldChar w:fldCharType="begin"/>
      </w:r>
      <w:r>
        <w:rPr>
          <w:rFonts w:ascii="Times New Roman" w:hAnsi="Times New Roman" w:cs="Times New Roman" w:hint="eastAsia"/>
          <w:sz w:val="20"/>
          <w:szCs w:val="20"/>
        </w:rPr>
        <w:instrText xml:space="preserve"> REF _Ref23265 \h </w:instrText>
      </w:r>
      <w:r>
        <w:rPr>
          <w:rFonts w:ascii="Times New Roman" w:hAnsi="Times New Roman" w:cs="Times New Roman" w:hint="eastAsia"/>
          <w:sz w:val="20"/>
          <w:szCs w:val="20"/>
        </w:rPr>
      </w:r>
      <w:r>
        <w:rPr>
          <w:rFonts w:ascii="Times New Roman" w:hAnsi="Times New Roman" w:cs="Times New Roman" w:hint="eastAsia"/>
          <w:sz w:val="20"/>
          <w:szCs w:val="20"/>
        </w:rPr>
        <w:fldChar w:fldCharType="separate"/>
      </w:r>
      <w:r>
        <w:rPr>
          <w:rFonts w:ascii="Times New Roman" w:hAnsi="Times New Roman" w:cs="Times New Roman" w:hint="eastAsia"/>
          <w:sz w:val="20"/>
          <w:szCs w:val="20"/>
        </w:rPr>
        <w:t>Figure 6</w:t>
      </w:r>
      <w:r>
        <w:rPr>
          <w:rFonts w:ascii="Times New Roman" w:hAnsi="Times New Roman" w:cs="Times New Roman" w:hint="eastAsia"/>
          <w:sz w:val="20"/>
          <w:szCs w:val="20"/>
        </w:rPr>
        <w:fldChar w:fldCharType="end"/>
      </w:r>
      <w:r>
        <w:rPr>
          <w:rFonts w:ascii="Times New Roman" w:hAnsi="Times New Roman" w:cs="Times New Roman" w:hint="eastAsia"/>
          <w:sz w:val="20"/>
          <w:szCs w:val="20"/>
        </w:rPr>
        <w:t>, the visible region is defined as the region that the signal from outsider is too weak for the UE to access or beyond the minimum serving elevation angle of correspo</w:t>
      </w:r>
      <w:r>
        <w:rPr>
          <w:rFonts w:ascii="Times New Roman" w:hAnsi="Times New Roman" w:cs="Times New Roman" w:hint="eastAsia"/>
          <w:sz w:val="20"/>
          <w:szCs w:val="20"/>
        </w:rPr>
        <w:t>nding NTN system. When the serving node is not in the visible region, the UE is supposed to won</w:t>
      </w:r>
      <w:r>
        <w:rPr>
          <w:rFonts w:ascii="Times New Roman" w:hAnsi="Times New Roman" w:cs="Times New Roman"/>
          <w:sz w:val="20"/>
          <w:szCs w:val="20"/>
        </w:rPr>
        <w:t>’</w:t>
      </w:r>
      <w:r>
        <w:rPr>
          <w:rFonts w:ascii="Times New Roman" w:hAnsi="Times New Roman" w:cs="Times New Roman" w:hint="eastAsia"/>
          <w:sz w:val="20"/>
          <w:szCs w:val="20"/>
        </w:rPr>
        <w:t>t try to access the node. When the cell size of grid is larger than the visible region, a UE cannot simultaneously receive signals from two cells within the gri</w:t>
      </w:r>
      <w:r>
        <w:rPr>
          <w:rFonts w:ascii="Times New Roman" w:hAnsi="Times New Roman" w:cs="Times New Roman" w:hint="eastAsia"/>
          <w:sz w:val="20"/>
          <w:szCs w:val="20"/>
        </w:rPr>
        <w:t>d with the same associated index. Therefore, with its own position and an associated index, a UE is able to derive the absolute position based on the indicated relative position.</w:t>
      </w:r>
    </w:p>
    <w:p w:rsidR="00581B8C" w:rsidRDefault="006D0F0F">
      <w:pPr>
        <w:pStyle w:val="ListParagraph1"/>
        <w:spacing w:beforeLines="50" w:before="120" w:afterLines="50" w:after="120" w:line="240" w:lineRule="auto"/>
        <w:ind w:leftChars="400" w:left="880"/>
        <w:contextualSpacing w:val="0"/>
        <w:rPr>
          <w:rFonts w:ascii="Times New Roman" w:hAnsi="Times New Roman" w:cs="Times New Roman"/>
          <w:sz w:val="20"/>
          <w:szCs w:val="20"/>
        </w:rPr>
      </w:pPr>
      <w:r>
        <w:rPr>
          <w:rFonts w:ascii="Times New Roman" w:hAnsi="Times New Roman" w:cs="Times New Roman" w:hint="eastAsia"/>
          <w:sz w:val="20"/>
          <w:szCs w:val="20"/>
        </w:rPr>
        <w:t xml:space="preserve">With a pre-defined grid, the UE only need to receive a relative position and </w:t>
      </w:r>
      <w:r>
        <w:rPr>
          <w:rFonts w:ascii="Times New Roman" w:hAnsi="Times New Roman" w:cs="Times New Roman" w:hint="eastAsia"/>
          <w:sz w:val="20"/>
          <w:szCs w:val="20"/>
        </w:rPr>
        <w:t>an associated index. If the visible region is small, the signalling saving will be significant. A</w:t>
      </w:r>
      <w:r>
        <w:rPr>
          <w:rFonts w:ascii="Times New Roman" w:hAnsi="Times New Roman" w:cs="Times New Roman"/>
          <w:sz w:val="20"/>
          <w:szCs w:val="20"/>
        </w:rPr>
        <w:t>ssum</w:t>
      </w:r>
      <w:r>
        <w:rPr>
          <w:rFonts w:ascii="Times New Roman" w:hAnsi="Times New Roman" w:cs="Times New Roman" w:hint="eastAsia"/>
          <w:sz w:val="20"/>
          <w:szCs w:val="20"/>
        </w:rPr>
        <w:t>e</w:t>
      </w:r>
      <w:r>
        <w:rPr>
          <w:rFonts w:ascii="Times New Roman" w:hAnsi="Times New Roman" w:cs="Times New Roman"/>
          <w:sz w:val="20"/>
          <w:szCs w:val="20"/>
        </w:rPr>
        <w:t xml:space="preserve"> that</w:t>
      </w:r>
      <w:r>
        <w:rPr>
          <w:rFonts w:ascii="Times New Roman" w:hAnsi="Times New Roman" w:cs="Times New Roman" w:hint="eastAsia"/>
          <w:sz w:val="20"/>
          <w:szCs w:val="20"/>
        </w:rPr>
        <w:t xml:space="preserve"> the required largest granularity for position and velocity is 1.3 m and 0.0</w:t>
      </w:r>
      <w:r>
        <w:rPr>
          <w:rFonts w:ascii="Times New Roman" w:hAnsi="Times New Roman" w:cs="Times New Roman" w:hint="eastAsia"/>
          <w:sz w:val="20"/>
          <w:szCs w:val="20"/>
        </w:rPr>
        <w:t>6m/s respectively. The required bit size to represent a HAPS</w:t>
      </w:r>
      <w:r>
        <w:rPr>
          <w:rFonts w:ascii="Times New Roman" w:hAnsi="Times New Roman" w:cs="Times New Roman"/>
          <w:sz w:val="20"/>
          <w:szCs w:val="20"/>
        </w:rPr>
        <w:t>’</w:t>
      </w:r>
      <w:r>
        <w:rPr>
          <w:rFonts w:ascii="Times New Roman" w:hAnsi="Times New Roman" w:cs="Times New Roman" w:hint="eastAsia"/>
          <w:sz w:val="20"/>
          <w:szCs w:val="20"/>
        </w:rPr>
        <w:t xml:space="preserve">s position </w:t>
      </w:r>
      <w:r>
        <w:rPr>
          <w:rFonts w:ascii="Times New Roman" w:hAnsi="Times New Roman" w:cs="Times New Roman" w:hint="eastAsia"/>
          <w:sz w:val="20"/>
          <w:szCs w:val="20"/>
        </w:rPr>
        <w:t>and a LEO-600 satellite</w:t>
      </w:r>
      <w:r>
        <w:rPr>
          <w:rFonts w:ascii="Times New Roman" w:hAnsi="Times New Roman" w:cs="Times New Roman"/>
          <w:sz w:val="20"/>
          <w:szCs w:val="20"/>
        </w:rPr>
        <w:t>’</w:t>
      </w:r>
      <w:r>
        <w:rPr>
          <w:rFonts w:ascii="Times New Roman" w:hAnsi="Times New Roman" w:cs="Times New Roman" w:hint="eastAsia"/>
          <w:sz w:val="20"/>
          <w:szCs w:val="20"/>
        </w:rPr>
        <w:t xml:space="preserve">s position is analyzed in Appendix </w:t>
      </w:r>
      <w:r>
        <w:rPr>
          <w:rFonts w:ascii="Times New Roman" w:hAnsi="Times New Roman" w:cs="Times New Roman" w:hint="eastAsia"/>
          <w:sz w:val="20"/>
          <w:szCs w:val="20"/>
        </w:rPr>
        <w:fldChar w:fldCharType="begin"/>
      </w:r>
      <w:r>
        <w:rPr>
          <w:rFonts w:ascii="Times New Roman" w:hAnsi="Times New Roman" w:cs="Times New Roman" w:hint="eastAsia"/>
          <w:sz w:val="20"/>
          <w:szCs w:val="20"/>
        </w:rPr>
        <w:instrText xml:space="preserve"> REF _Ref26521 \n \h </w:instrText>
      </w:r>
      <w:r>
        <w:rPr>
          <w:rFonts w:ascii="Times New Roman" w:hAnsi="Times New Roman" w:cs="Times New Roman" w:hint="eastAsia"/>
          <w:sz w:val="20"/>
          <w:szCs w:val="20"/>
        </w:rPr>
      </w:r>
      <w:r>
        <w:rPr>
          <w:rFonts w:ascii="Times New Roman" w:hAnsi="Times New Roman" w:cs="Times New Roman" w:hint="eastAsia"/>
          <w:sz w:val="20"/>
          <w:szCs w:val="20"/>
        </w:rPr>
        <w:fldChar w:fldCharType="separate"/>
      </w:r>
      <w:r>
        <w:rPr>
          <w:rFonts w:ascii="Times New Roman" w:hAnsi="Times New Roman" w:cs="Times New Roman" w:hint="eastAsia"/>
          <w:sz w:val="20"/>
          <w:szCs w:val="20"/>
        </w:rPr>
        <w:t>6.2</w:t>
      </w:r>
      <w:r>
        <w:rPr>
          <w:rFonts w:ascii="Times New Roman" w:hAnsi="Times New Roman" w:cs="Times New Roman" w:hint="eastAsia"/>
          <w:sz w:val="20"/>
          <w:szCs w:val="20"/>
        </w:rPr>
        <w:fldChar w:fldCharType="end"/>
      </w:r>
      <w:r>
        <w:rPr>
          <w:rFonts w:ascii="Times New Roman" w:hAnsi="Times New Roman" w:cs="Times New Roman" w:hint="eastAsia"/>
          <w:sz w:val="20"/>
          <w:szCs w:val="20"/>
        </w:rPr>
        <w:t xml:space="preserve"> and listed in </w:t>
      </w:r>
      <w:r>
        <w:rPr>
          <w:rFonts w:ascii="Times New Roman" w:hAnsi="Times New Roman" w:cs="Times New Roman" w:hint="eastAsia"/>
          <w:sz w:val="20"/>
          <w:szCs w:val="20"/>
        </w:rPr>
        <w:fldChar w:fldCharType="begin"/>
      </w:r>
      <w:r>
        <w:rPr>
          <w:rFonts w:ascii="Times New Roman" w:hAnsi="Times New Roman" w:cs="Times New Roman" w:hint="eastAsia"/>
          <w:sz w:val="20"/>
          <w:szCs w:val="20"/>
        </w:rPr>
        <w:instrText xml:space="preserve"> REF _Ref71538919 \h </w:instrText>
      </w:r>
      <w:r>
        <w:rPr>
          <w:rFonts w:ascii="Times New Roman" w:hAnsi="Times New Roman" w:cs="Times New Roman" w:hint="eastAsia"/>
          <w:sz w:val="20"/>
          <w:szCs w:val="20"/>
        </w:rPr>
      </w:r>
      <w:r>
        <w:rPr>
          <w:rFonts w:ascii="Times New Roman" w:hAnsi="Times New Roman" w:cs="Times New Roman" w:hint="eastAsia"/>
          <w:sz w:val="20"/>
          <w:szCs w:val="20"/>
        </w:rPr>
        <w:fldChar w:fldCharType="separate"/>
      </w:r>
      <w:r>
        <w:rPr>
          <w:rFonts w:ascii="Times New Roman" w:hAnsi="Times New Roman" w:cs="Times New Roman" w:hint="eastAsia"/>
          <w:sz w:val="20"/>
          <w:szCs w:val="20"/>
        </w:rPr>
        <w:t>Table 8</w:t>
      </w:r>
      <w:r>
        <w:rPr>
          <w:rFonts w:ascii="Times New Roman" w:hAnsi="Times New Roman" w:cs="Times New Roman" w:hint="eastAsia"/>
          <w:sz w:val="20"/>
          <w:szCs w:val="20"/>
        </w:rPr>
        <w:fldChar w:fldCharType="end"/>
      </w:r>
      <w:r>
        <w:rPr>
          <w:rFonts w:ascii="Times New Roman" w:hAnsi="Times New Roman" w:cs="Times New Roman" w:hint="eastAsia"/>
          <w:sz w:val="20"/>
          <w:szCs w:val="20"/>
        </w:rPr>
        <w:t>.</w:t>
      </w:r>
      <w:r>
        <w:rPr>
          <w:rFonts w:ascii="Times New Roman" w:hAnsi="Times New Roman" w:cs="Times New Roman" w:hint="eastAsia"/>
          <w:sz w:val="20"/>
          <w:szCs w:val="20"/>
        </w:rPr>
        <w:t xml:space="preserve"> </w:t>
      </w:r>
    </w:p>
    <w:p w:rsidR="00581B8C" w:rsidRDefault="006D0F0F">
      <w:pPr>
        <w:pStyle w:val="a3"/>
        <w:rPr>
          <w:b w:val="0"/>
          <w:bCs w:val="0"/>
          <w:lang w:val="en-US"/>
        </w:rPr>
      </w:pPr>
      <w:bookmarkStart w:id="19" w:name="_Ref71538919"/>
      <w:bookmarkStart w:id="20" w:name="_Ref26309"/>
      <w:r>
        <w:rPr>
          <w:b w:val="0"/>
          <w:bCs w:val="0"/>
        </w:rPr>
        <w:t xml:space="preserve">Table </w:t>
      </w:r>
      <w:r>
        <w:rPr>
          <w:b w:val="0"/>
          <w:bCs w:val="0"/>
        </w:rPr>
        <w:fldChar w:fldCharType="begin"/>
      </w:r>
      <w:r>
        <w:rPr>
          <w:b w:val="0"/>
          <w:bCs w:val="0"/>
        </w:rPr>
        <w:instrText xml:space="preserve"> SEQ Table \* ARABIC </w:instrText>
      </w:r>
      <w:r>
        <w:rPr>
          <w:b w:val="0"/>
          <w:bCs w:val="0"/>
        </w:rPr>
        <w:fldChar w:fldCharType="separate"/>
      </w:r>
      <w:r>
        <w:rPr>
          <w:b w:val="0"/>
          <w:bCs w:val="0"/>
        </w:rPr>
        <w:t>8</w:t>
      </w:r>
      <w:r>
        <w:rPr>
          <w:b w:val="0"/>
          <w:bCs w:val="0"/>
        </w:rPr>
        <w:fldChar w:fldCharType="end"/>
      </w:r>
      <w:bookmarkEnd w:id="19"/>
      <w:r>
        <w:rPr>
          <w:rFonts w:hint="eastAsia"/>
          <w:b w:val="0"/>
          <w:bCs w:val="0"/>
          <w:lang w:val="en-US"/>
        </w:rPr>
        <w:t xml:space="preserve"> Required number of bits to represent position</w:t>
      </w:r>
      <w:bookmarkEnd w:id="20"/>
    </w:p>
    <w:tbl>
      <w:tblPr>
        <w:tblW w:w="0" w:type="auto"/>
        <w:tblInd w:w="9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4"/>
        <w:gridCol w:w="1367"/>
        <w:gridCol w:w="1011"/>
        <w:gridCol w:w="1690"/>
        <w:gridCol w:w="910"/>
      </w:tblGrid>
      <w:tr w:rsidR="00581B8C">
        <w:tc>
          <w:tcPr>
            <w:tcW w:w="3284" w:type="dxa"/>
            <w:vAlign w:val="center"/>
          </w:tcPr>
          <w:p w:rsidR="00581B8C" w:rsidRDefault="00581B8C">
            <w:pPr>
              <w:spacing w:beforeLines="50" w:before="120" w:afterLines="50" w:after="120" w:line="240" w:lineRule="auto"/>
              <w:jc w:val="center"/>
              <w:rPr>
                <w:rFonts w:ascii="Times New Roman" w:eastAsia="宋体" w:hAnsi="Times New Roman" w:cs="Times New Roman"/>
                <w:sz w:val="20"/>
                <w:szCs w:val="20"/>
              </w:rPr>
            </w:pPr>
          </w:p>
        </w:tc>
        <w:tc>
          <w:tcPr>
            <w:tcW w:w="1367" w:type="dxa"/>
            <w:vAlign w:val="center"/>
          </w:tcPr>
          <w:p w:rsidR="00581B8C" w:rsidRDefault="006D0F0F">
            <w:pPr>
              <w:spacing w:beforeLines="50" w:before="120" w:afterLines="50" w:after="120" w:line="240" w:lineRule="auto"/>
              <w:jc w:val="center"/>
              <w:rPr>
                <w:rFonts w:ascii="Times New Roman" w:eastAsia="宋体" w:hAnsi="Times New Roman" w:cs="Times New Roman"/>
                <w:sz w:val="20"/>
                <w:szCs w:val="20"/>
              </w:rPr>
            </w:pPr>
            <w:r>
              <w:rPr>
                <w:rFonts w:ascii="Times New Roman" w:eastAsia="宋体" w:hAnsi="Times New Roman" w:cs="Times New Roman"/>
                <w:sz w:val="20"/>
                <w:szCs w:val="20"/>
              </w:rPr>
              <w:t>X or Y</w:t>
            </w:r>
          </w:p>
        </w:tc>
        <w:tc>
          <w:tcPr>
            <w:tcW w:w="1011" w:type="dxa"/>
            <w:vAlign w:val="center"/>
          </w:tcPr>
          <w:p w:rsidR="00581B8C" w:rsidRDefault="006D0F0F">
            <w:pPr>
              <w:spacing w:beforeLines="50" w:before="120" w:afterLines="50" w:after="120" w:line="240" w:lineRule="auto"/>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Z</w:t>
            </w:r>
          </w:p>
        </w:tc>
        <w:tc>
          <w:tcPr>
            <w:tcW w:w="1690" w:type="dxa"/>
            <w:vAlign w:val="center"/>
          </w:tcPr>
          <w:p w:rsidR="00581B8C" w:rsidRDefault="006D0F0F">
            <w:pPr>
              <w:spacing w:beforeLines="50" w:before="120" w:afterLines="50" w:after="120" w:line="240" w:lineRule="auto"/>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Small grid associated</w:t>
            </w:r>
            <w:r>
              <w:rPr>
                <w:rFonts w:ascii="Times New Roman" w:eastAsia="宋体" w:hAnsi="Times New Roman" w:cs="Times New Roman"/>
                <w:sz w:val="20"/>
                <w:szCs w:val="20"/>
              </w:rPr>
              <w:t xml:space="preserve"> index</w:t>
            </w:r>
          </w:p>
        </w:tc>
        <w:tc>
          <w:tcPr>
            <w:tcW w:w="910" w:type="dxa"/>
            <w:vAlign w:val="center"/>
          </w:tcPr>
          <w:p w:rsidR="00581B8C" w:rsidRDefault="006D0F0F">
            <w:pPr>
              <w:spacing w:beforeLines="50" w:before="120" w:afterLines="50" w:after="120" w:line="240" w:lineRule="auto"/>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total</w:t>
            </w:r>
          </w:p>
        </w:tc>
      </w:tr>
      <w:tr w:rsidR="00581B8C">
        <w:tc>
          <w:tcPr>
            <w:tcW w:w="3284" w:type="dxa"/>
            <w:vAlign w:val="center"/>
          </w:tcPr>
          <w:p w:rsidR="00581B8C" w:rsidRDefault="006D0F0F">
            <w:pPr>
              <w:spacing w:beforeLines="50" w:before="120" w:afterLines="50" w:after="120" w:line="240" w:lineRule="auto"/>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No optimization</w:t>
            </w:r>
          </w:p>
        </w:tc>
        <w:tc>
          <w:tcPr>
            <w:tcW w:w="1367" w:type="dxa"/>
            <w:vAlign w:val="center"/>
          </w:tcPr>
          <w:p w:rsidR="00581B8C" w:rsidRDefault="006D0F0F">
            <w:pPr>
              <w:spacing w:beforeLines="50" w:before="120" w:afterLines="50" w:after="120" w:line="240" w:lineRule="auto"/>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26</w:t>
            </w:r>
          </w:p>
        </w:tc>
        <w:tc>
          <w:tcPr>
            <w:tcW w:w="1011" w:type="dxa"/>
            <w:vAlign w:val="center"/>
          </w:tcPr>
          <w:p w:rsidR="00581B8C" w:rsidRDefault="006D0F0F">
            <w:pPr>
              <w:spacing w:beforeLines="50" w:before="120" w:afterLines="50" w:after="120" w:line="240" w:lineRule="auto"/>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26</w:t>
            </w:r>
          </w:p>
        </w:tc>
        <w:tc>
          <w:tcPr>
            <w:tcW w:w="1690" w:type="dxa"/>
            <w:vAlign w:val="center"/>
          </w:tcPr>
          <w:p w:rsidR="00581B8C" w:rsidRDefault="006D0F0F">
            <w:pPr>
              <w:spacing w:beforeLines="50" w:before="120" w:afterLines="50" w:after="120" w:line="240" w:lineRule="auto"/>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0</w:t>
            </w:r>
          </w:p>
        </w:tc>
        <w:tc>
          <w:tcPr>
            <w:tcW w:w="910" w:type="dxa"/>
            <w:vAlign w:val="center"/>
          </w:tcPr>
          <w:p w:rsidR="00581B8C" w:rsidRDefault="006D0F0F">
            <w:pPr>
              <w:spacing w:beforeLines="50" w:before="120" w:afterLines="50" w:after="120" w:line="240" w:lineRule="auto"/>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78</w:t>
            </w:r>
          </w:p>
        </w:tc>
      </w:tr>
      <w:tr w:rsidR="00581B8C">
        <w:tc>
          <w:tcPr>
            <w:tcW w:w="3284" w:type="dxa"/>
            <w:vAlign w:val="center"/>
          </w:tcPr>
          <w:p w:rsidR="00581B8C" w:rsidRDefault="006D0F0F">
            <w:pPr>
              <w:widowControl w:val="0"/>
              <w:spacing w:beforeLines="50" w:before="120" w:afterLines="50" w:after="120" w:line="240" w:lineRule="auto"/>
              <w:ind w:leftChars="200" w:left="440"/>
              <w:jc w:val="center"/>
              <w:rPr>
                <w:rFonts w:ascii="Times New Roman" w:hAnsi="Times New Roman" w:cs="Times New Roman"/>
                <w:sz w:val="20"/>
                <w:szCs w:val="20"/>
              </w:rPr>
            </w:pPr>
            <w:r>
              <w:rPr>
                <w:rFonts w:ascii="Times New Roman" w:hAnsi="Times New Roman" w:cs="Times New Roman" w:hint="eastAsia"/>
                <w:sz w:val="20"/>
                <w:szCs w:val="20"/>
              </w:rPr>
              <w:t>Relative position of HAPS</w:t>
            </w:r>
          </w:p>
        </w:tc>
        <w:tc>
          <w:tcPr>
            <w:tcW w:w="1367" w:type="dxa"/>
            <w:vAlign w:val="center"/>
          </w:tcPr>
          <w:p w:rsidR="00581B8C" w:rsidRDefault="006D0F0F">
            <w:pPr>
              <w:spacing w:beforeLines="50" w:before="120" w:afterLines="50" w:after="120" w:line="240" w:lineRule="auto"/>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16</w:t>
            </w:r>
          </w:p>
        </w:tc>
        <w:tc>
          <w:tcPr>
            <w:tcW w:w="1011" w:type="dxa"/>
            <w:vAlign w:val="center"/>
          </w:tcPr>
          <w:p w:rsidR="00581B8C" w:rsidRDefault="006D0F0F">
            <w:pPr>
              <w:spacing w:beforeLines="50" w:before="120" w:afterLines="50" w:after="120" w:line="240" w:lineRule="auto"/>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11</w:t>
            </w:r>
          </w:p>
        </w:tc>
        <w:tc>
          <w:tcPr>
            <w:tcW w:w="1690" w:type="dxa"/>
            <w:vAlign w:val="center"/>
          </w:tcPr>
          <w:p w:rsidR="00581B8C" w:rsidRDefault="006D0F0F">
            <w:pPr>
              <w:spacing w:beforeLines="50" w:before="120" w:afterLines="50" w:after="120" w:line="240" w:lineRule="auto"/>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2</w:t>
            </w:r>
          </w:p>
        </w:tc>
        <w:tc>
          <w:tcPr>
            <w:tcW w:w="910" w:type="dxa"/>
            <w:vAlign w:val="center"/>
          </w:tcPr>
          <w:p w:rsidR="00581B8C" w:rsidRDefault="006D0F0F">
            <w:pPr>
              <w:spacing w:beforeLines="50" w:before="120" w:afterLines="50" w:after="120" w:line="240" w:lineRule="auto"/>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45</w:t>
            </w:r>
          </w:p>
        </w:tc>
      </w:tr>
      <w:tr w:rsidR="00581B8C">
        <w:tc>
          <w:tcPr>
            <w:tcW w:w="3284" w:type="dxa"/>
            <w:vAlign w:val="center"/>
          </w:tcPr>
          <w:p w:rsidR="00581B8C" w:rsidRDefault="006D0F0F">
            <w:pPr>
              <w:widowControl w:val="0"/>
              <w:ind w:leftChars="200" w:left="440"/>
              <w:jc w:val="center"/>
              <w:rPr>
                <w:rFonts w:ascii="Times New Roman" w:hAnsi="Times New Roman" w:cs="Times New Roman"/>
                <w:sz w:val="20"/>
                <w:szCs w:val="20"/>
              </w:rPr>
            </w:pPr>
            <w:r>
              <w:rPr>
                <w:rFonts w:ascii="Times New Roman" w:hAnsi="Times New Roman" w:cs="Times New Roman" w:hint="eastAsia"/>
                <w:sz w:val="20"/>
                <w:szCs w:val="20"/>
              </w:rPr>
              <w:t>Relative position of LEO 600</w:t>
            </w:r>
          </w:p>
        </w:tc>
        <w:tc>
          <w:tcPr>
            <w:tcW w:w="1367" w:type="dxa"/>
            <w:vAlign w:val="center"/>
          </w:tcPr>
          <w:p w:rsidR="00581B8C" w:rsidRDefault="006D0F0F">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20</w:t>
            </w:r>
          </w:p>
        </w:tc>
        <w:tc>
          <w:tcPr>
            <w:tcW w:w="1011" w:type="dxa"/>
            <w:vAlign w:val="center"/>
          </w:tcPr>
          <w:p w:rsidR="00581B8C" w:rsidRDefault="006D0F0F">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14</w:t>
            </w:r>
          </w:p>
        </w:tc>
        <w:tc>
          <w:tcPr>
            <w:tcW w:w="1690" w:type="dxa"/>
            <w:vAlign w:val="center"/>
          </w:tcPr>
          <w:p w:rsidR="00581B8C" w:rsidRDefault="006D0F0F">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2</w:t>
            </w:r>
          </w:p>
        </w:tc>
        <w:tc>
          <w:tcPr>
            <w:tcW w:w="910" w:type="dxa"/>
            <w:vAlign w:val="center"/>
          </w:tcPr>
          <w:p w:rsidR="00581B8C" w:rsidRDefault="006D0F0F">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56</w:t>
            </w:r>
          </w:p>
        </w:tc>
      </w:tr>
    </w:tbl>
    <w:p w:rsidR="00581B8C" w:rsidRDefault="006D0F0F">
      <w:pPr>
        <w:pStyle w:val="ListParagraph1"/>
        <w:spacing w:beforeLines="50" w:before="120" w:afterLines="50" w:after="120" w:line="240" w:lineRule="auto"/>
        <w:ind w:leftChars="400" w:left="880"/>
        <w:contextualSpacing w:val="0"/>
        <w:rPr>
          <w:rFonts w:ascii="Times New Roman" w:hAnsi="Times New Roman" w:cs="Times New Roman"/>
          <w:sz w:val="20"/>
          <w:szCs w:val="20"/>
        </w:rPr>
      </w:pPr>
      <w:r>
        <w:rPr>
          <w:rFonts w:ascii="Times New Roman" w:hAnsi="Times New Roman" w:cs="Times New Roman" w:hint="eastAsia"/>
          <w:sz w:val="20"/>
          <w:szCs w:val="20"/>
        </w:rPr>
        <w:t>The pre-defined grid may</w:t>
      </w:r>
      <w:r>
        <w:rPr>
          <w:rFonts w:ascii="Times New Roman" w:hAnsi="Times New Roman" w:cs="Times New Roman" w:hint="eastAsia"/>
          <w:sz w:val="20"/>
          <w:szCs w:val="20"/>
        </w:rPr>
        <w:t xml:space="preserve"> be indicated to the UEs in the following ways.</w:t>
      </w:r>
    </w:p>
    <w:p w:rsidR="00581B8C" w:rsidRDefault="006D0F0F">
      <w:pPr>
        <w:pStyle w:val="ListParagraph1"/>
        <w:numPr>
          <w:ilvl w:val="0"/>
          <w:numId w:val="9"/>
        </w:numPr>
        <w:spacing w:beforeLines="50" w:before="120" w:afterLines="50" w:after="120" w:line="240" w:lineRule="auto"/>
        <w:ind w:leftChars="400" w:left="880"/>
        <w:contextualSpacing w:val="0"/>
        <w:rPr>
          <w:rFonts w:ascii="Times New Roman" w:hAnsi="Times New Roman" w:cs="Times New Roman"/>
          <w:sz w:val="20"/>
          <w:szCs w:val="20"/>
        </w:rPr>
      </w:pPr>
      <w:r>
        <w:rPr>
          <w:rFonts w:ascii="Times New Roman" w:hAnsi="Times New Roman" w:cs="Times New Roman" w:hint="eastAsia"/>
          <w:sz w:val="20"/>
          <w:szCs w:val="20"/>
        </w:rPr>
        <w:lastRenderedPageBreak/>
        <w:t xml:space="preserve">Each vehicle broadcasts the absolute position of the center of its located grid, and the edge length of the grid. The UE tries to read and update the two parameters for one association index only if its GNSS </w:t>
      </w:r>
      <w:r>
        <w:rPr>
          <w:rFonts w:ascii="Times New Roman" w:hAnsi="Times New Roman" w:cs="Times New Roman" w:hint="eastAsia"/>
          <w:sz w:val="20"/>
          <w:szCs w:val="20"/>
        </w:rPr>
        <w:t>positioning results are too far away from the previous received grid center.</w:t>
      </w:r>
    </w:p>
    <w:p w:rsidR="00581B8C" w:rsidRDefault="006D0F0F">
      <w:pPr>
        <w:pStyle w:val="ListParagraph1"/>
        <w:numPr>
          <w:ilvl w:val="0"/>
          <w:numId w:val="9"/>
        </w:numPr>
        <w:spacing w:beforeLines="50" w:before="120" w:afterLines="50" w:after="120" w:line="240" w:lineRule="auto"/>
        <w:ind w:leftChars="400" w:left="880"/>
        <w:contextualSpacing w:val="0"/>
        <w:rPr>
          <w:rFonts w:ascii="Times New Roman" w:hAnsi="Times New Roman" w:cs="Times New Roman"/>
          <w:sz w:val="20"/>
          <w:szCs w:val="20"/>
        </w:rPr>
      </w:pPr>
      <w:r>
        <w:rPr>
          <w:rFonts w:ascii="Times New Roman" w:hAnsi="Times New Roman" w:cs="Times New Roman" w:hint="eastAsia"/>
          <w:sz w:val="20"/>
          <w:szCs w:val="20"/>
        </w:rPr>
        <w:t>The grid are pre-defined in the earth or an area. The dividing rule are supposed to be already known for the UEs. Each vehicle broadcasts the key parameters to the UEs, such as gr</w:t>
      </w:r>
      <w:r>
        <w:rPr>
          <w:rFonts w:ascii="Times New Roman" w:hAnsi="Times New Roman" w:cs="Times New Roman" w:hint="eastAsia"/>
          <w:sz w:val="20"/>
          <w:szCs w:val="20"/>
        </w:rPr>
        <w:t>id edge length, starting point of the dividing. The UE tries to update the parameters with a relatively long periodicity.</w:t>
      </w:r>
    </w:p>
    <w:p w:rsidR="00581B8C" w:rsidRDefault="006D0F0F">
      <w:pPr>
        <w:tabs>
          <w:tab w:val="left" w:pos="420"/>
        </w:tabs>
        <w:spacing w:after="120"/>
        <w:ind w:left="420"/>
        <w:rPr>
          <w:rFonts w:ascii="Times New Roman" w:eastAsia="宋体" w:hAnsi="Times New Roman" w:cs="Times New Roman"/>
          <w:sz w:val="20"/>
          <w:szCs w:val="20"/>
        </w:rPr>
      </w:pPr>
      <w:r>
        <w:rPr>
          <w:rFonts w:ascii="Times New Roman" w:eastAsia="宋体" w:hAnsi="Times New Roman" w:cs="Times New Roman" w:hint="eastAsia"/>
          <w:b/>
          <w:bCs/>
          <w:i/>
          <w:iCs/>
          <w:sz w:val="20"/>
          <w:szCs w:val="20"/>
        </w:rPr>
        <w:t>Proposal 13:</w:t>
      </w:r>
      <w:r>
        <w:rPr>
          <w:rFonts w:ascii="Times New Roman" w:eastAsia="宋体" w:hAnsi="Times New Roman" w:cs="Times New Roman" w:hint="eastAsia"/>
          <w:i/>
          <w:iCs/>
          <w:sz w:val="20"/>
          <w:szCs w:val="20"/>
        </w:rPr>
        <w:t xml:space="preserve"> For the format based on state vectors, use relative position in ephemeris indication to reduce UE power consumption and signalling overhead, at least for HAPS.</w:t>
      </w:r>
    </w:p>
    <w:p w:rsidR="00581B8C" w:rsidRDefault="006D0F0F">
      <w:pPr>
        <w:tabs>
          <w:tab w:val="left" w:pos="420"/>
        </w:tabs>
        <w:spacing w:after="120"/>
        <w:ind w:left="420"/>
        <w:rPr>
          <w:rFonts w:ascii="Times New Roman" w:eastAsia="宋体" w:hAnsi="Times New Roman" w:cs="Times New Roman"/>
          <w:position w:val="-14"/>
          <w:sz w:val="20"/>
          <w:szCs w:val="20"/>
        </w:rPr>
      </w:pPr>
      <w:r>
        <w:rPr>
          <w:rFonts w:ascii="Times New Roman" w:eastAsia="宋体" w:hAnsi="Times New Roman" w:cs="Times New Roman" w:hint="eastAsia"/>
          <w:position w:val="-14"/>
          <w:sz w:val="20"/>
          <w:szCs w:val="20"/>
        </w:rPr>
        <w:t xml:space="preserve">For the format based on orbital elements, the state of a satellite is determined by the orbit </w:t>
      </w:r>
      <w:r>
        <w:rPr>
          <w:rFonts w:ascii="Times New Roman" w:eastAsia="宋体" w:hAnsi="Times New Roman" w:cs="Times New Roman" w:hint="eastAsia"/>
          <w:position w:val="-14"/>
          <w:sz w:val="20"/>
          <w:szCs w:val="20"/>
        </w:rPr>
        <w:t>parameters and the the satellite</w:t>
      </w:r>
      <w:r>
        <w:rPr>
          <w:rFonts w:ascii="Times New Roman" w:eastAsia="宋体" w:hAnsi="Times New Roman" w:cs="Times New Roman"/>
          <w:position w:val="-14"/>
          <w:sz w:val="20"/>
          <w:szCs w:val="20"/>
        </w:rPr>
        <w:t>’</w:t>
      </w:r>
      <w:r>
        <w:rPr>
          <w:rFonts w:ascii="Times New Roman" w:eastAsia="宋体" w:hAnsi="Times New Roman" w:cs="Times New Roman" w:hint="eastAsia"/>
          <w:position w:val="-14"/>
          <w:sz w:val="20"/>
          <w:szCs w:val="20"/>
        </w:rPr>
        <w:t>s instantaneous angle in the orbit. In order to reduce signalling, one method is to provide a reference ephemeris to the UEs in advance, and broadcast the delta correction. Considering the flexible to support large number o</w:t>
      </w:r>
      <w:r>
        <w:rPr>
          <w:rFonts w:ascii="Times New Roman" w:eastAsia="宋体" w:hAnsi="Times New Roman" w:cs="Times New Roman" w:hint="eastAsia"/>
          <w:position w:val="-14"/>
          <w:sz w:val="20"/>
          <w:szCs w:val="20"/>
        </w:rPr>
        <w:t>f satellites, to store the reference ephemeris of every satellite in every UEs may cost large memory. Meanwhile, the number of orbits is generally not large. Therefore, a practical solution is to store or indicate the orbits to the UEs, i.e., the first fiv</w:t>
      </w:r>
      <w:r>
        <w:rPr>
          <w:rFonts w:ascii="Times New Roman" w:eastAsia="宋体" w:hAnsi="Times New Roman" w:cs="Times New Roman" w:hint="eastAsia"/>
          <w:position w:val="-14"/>
          <w:sz w:val="20"/>
          <w:szCs w:val="20"/>
        </w:rPr>
        <w:t>e parameters are pre-provisioned. Then a satellite will broadcast the following parameters.</w:t>
      </w:r>
    </w:p>
    <w:p w:rsidR="00581B8C" w:rsidRDefault="006D0F0F">
      <w:pPr>
        <w:numPr>
          <w:ilvl w:val="0"/>
          <w:numId w:val="10"/>
        </w:numPr>
        <w:spacing w:after="120"/>
        <w:rPr>
          <w:rFonts w:ascii="Times New Roman" w:eastAsia="宋体" w:hAnsi="Times New Roman" w:cs="Times New Roman"/>
          <w:position w:val="-14"/>
          <w:sz w:val="20"/>
          <w:szCs w:val="20"/>
        </w:rPr>
      </w:pPr>
      <w:r>
        <w:rPr>
          <w:rFonts w:ascii="Times New Roman" w:eastAsia="宋体" w:hAnsi="Times New Roman" w:cs="Times New Roman" w:hint="eastAsia"/>
          <w:position w:val="-14"/>
          <w:sz w:val="20"/>
          <w:szCs w:val="20"/>
        </w:rPr>
        <w:t></w:t>
      </w:r>
      <w:r>
        <w:rPr>
          <w:rFonts w:ascii="Times New Roman" w:eastAsia="宋体" w:hAnsi="Times New Roman" w:cs="Times New Roman" w:hint="eastAsia"/>
          <w:position w:val="-14"/>
          <w:sz w:val="20"/>
          <w:szCs w:val="20"/>
        </w:rPr>
        <w:t>Orbit index</w:t>
      </w:r>
    </w:p>
    <w:p w:rsidR="00581B8C" w:rsidRDefault="006D0F0F">
      <w:pPr>
        <w:numPr>
          <w:ilvl w:val="0"/>
          <w:numId w:val="10"/>
        </w:numPr>
        <w:spacing w:after="120"/>
        <w:rPr>
          <w:rFonts w:ascii="Times New Roman" w:eastAsia="宋体" w:hAnsi="Times New Roman" w:cs="Times New Roman"/>
          <w:position w:val="-14"/>
          <w:sz w:val="20"/>
          <w:szCs w:val="20"/>
        </w:rPr>
      </w:pPr>
      <w:r>
        <w:rPr>
          <w:rFonts w:ascii="Times New Roman" w:eastAsia="宋体" w:hAnsi="Times New Roman" w:cs="Times New Roman" w:hint="eastAsia"/>
          <w:position w:val="-14"/>
          <w:sz w:val="20"/>
          <w:szCs w:val="20"/>
        </w:rPr>
        <w:t></w:t>
      </w:r>
      <w:r>
        <w:rPr>
          <w:rFonts w:ascii="Times New Roman" w:eastAsia="宋体" w:hAnsi="Times New Roman" w:cs="Times New Roman" w:hint="eastAsia"/>
          <w:position w:val="-14"/>
          <w:sz w:val="20"/>
          <w:szCs w:val="20"/>
        </w:rPr>
        <w:t>Delta correction</w:t>
      </w:r>
    </w:p>
    <w:p w:rsidR="00581B8C" w:rsidRDefault="006D0F0F">
      <w:pPr>
        <w:numPr>
          <w:ilvl w:val="0"/>
          <w:numId w:val="10"/>
        </w:numPr>
        <w:spacing w:after="120"/>
        <w:rPr>
          <w:rFonts w:ascii="Times New Roman" w:eastAsia="宋体" w:hAnsi="Times New Roman" w:cs="Times New Roman"/>
          <w:position w:val="-14"/>
          <w:sz w:val="20"/>
          <w:szCs w:val="20"/>
        </w:rPr>
      </w:pPr>
      <w:r>
        <w:rPr>
          <w:rFonts w:ascii="Times New Roman" w:eastAsia="宋体" w:hAnsi="Times New Roman" w:cs="Times New Roman" w:hint="eastAsia"/>
          <w:position w:val="-14"/>
          <w:sz w:val="20"/>
          <w:szCs w:val="20"/>
        </w:rPr>
        <w:t></w:t>
      </w:r>
      <w:r>
        <w:rPr>
          <w:rFonts w:ascii="Times New Roman" w:eastAsia="宋体" w:hAnsi="Times New Roman" w:cs="Times New Roman" w:hint="eastAsia"/>
          <w:position w:val="-14"/>
          <w:sz w:val="20"/>
          <w:szCs w:val="20"/>
        </w:rPr>
        <w:t>Mean anomaly M [rad] at epoch time</w:t>
      </w:r>
      <w:r>
        <w:rPr>
          <w:rFonts w:ascii="Times New Roman" w:eastAsia="宋体" w:hAnsi="Times New Roman" w:cs="Times New Roman" w:hint="eastAsia"/>
          <w:position w:val="-14"/>
          <w:sz w:val="20"/>
          <w:szCs w:val="20"/>
        </w:rPr>
        <w:t xml:space="preserve"> t</w:t>
      </w:r>
      <w:r>
        <w:rPr>
          <w:rFonts w:ascii="Times New Roman" w:eastAsia="宋体" w:hAnsi="Times New Roman" w:cs="Times New Roman" w:hint="eastAsia"/>
          <w:position w:val="-14"/>
          <w:sz w:val="20"/>
          <w:szCs w:val="20"/>
          <w:vertAlign w:val="subscript"/>
        </w:rPr>
        <w:t>0</w:t>
      </w:r>
      <w:bookmarkStart w:id="21" w:name="_GoBack"/>
      <w:bookmarkEnd w:id="21"/>
    </w:p>
    <w:p w:rsidR="00581B8C" w:rsidRDefault="006D0F0F">
      <w:pPr>
        <w:tabs>
          <w:tab w:val="left" w:pos="420"/>
        </w:tabs>
        <w:spacing w:after="120"/>
        <w:ind w:left="420"/>
        <w:rPr>
          <w:rFonts w:ascii="Times New Roman" w:eastAsia="宋体" w:hAnsi="Times New Roman" w:cs="Times New Roman"/>
          <w:position w:val="-14"/>
          <w:sz w:val="20"/>
          <w:szCs w:val="20"/>
        </w:rPr>
      </w:pPr>
      <w:r>
        <w:rPr>
          <w:rFonts w:ascii="Times New Roman" w:eastAsia="宋体" w:hAnsi="Times New Roman" w:cs="Times New Roman" w:hint="eastAsia"/>
          <w:position w:val="-14"/>
          <w:sz w:val="20"/>
          <w:szCs w:val="20"/>
        </w:rPr>
        <w:t>The main reason for the satellite</w:t>
      </w:r>
      <w:r>
        <w:rPr>
          <w:rFonts w:ascii="Times New Roman" w:eastAsia="宋体" w:hAnsi="Times New Roman" w:cs="Times New Roman"/>
          <w:position w:val="-14"/>
          <w:sz w:val="20"/>
          <w:szCs w:val="20"/>
        </w:rPr>
        <w:t>’</w:t>
      </w:r>
      <w:r>
        <w:rPr>
          <w:rFonts w:ascii="Times New Roman" w:eastAsia="宋体" w:hAnsi="Times New Roman" w:cs="Times New Roman" w:hint="eastAsia"/>
          <w:position w:val="-14"/>
          <w:sz w:val="20"/>
          <w:szCs w:val="20"/>
        </w:rPr>
        <w:t xml:space="preserve">s deviation from the nominal orbit is the perturbation. The </w:t>
      </w:r>
      <w:r>
        <w:rPr>
          <w:rFonts w:ascii="Times New Roman" w:eastAsia="宋体" w:hAnsi="Times New Roman" w:cs="Times New Roman" w:hint="eastAsia"/>
          <w:position w:val="-14"/>
          <w:sz w:val="20"/>
          <w:szCs w:val="20"/>
        </w:rPr>
        <w:t>format based on state vectors is more suitable to model the perturbation. So the delta correction can be in the form of PVT.</w:t>
      </w:r>
    </w:p>
    <w:p w:rsidR="00581B8C" w:rsidRDefault="006D0F0F">
      <w:pPr>
        <w:tabs>
          <w:tab w:val="left" w:pos="420"/>
        </w:tabs>
        <w:spacing w:after="120"/>
        <w:ind w:left="420"/>
        <w:rPr>
          <w:rFonts w:ascii="Times New Roman" w:eastAsia="宋体" w:hAnsi="Times New Roman" w:cs="Times New Roman"/>
          <w:i/>
          <w:iCs/>
          <w:position w:val="-14"/>
          <w:sz w:val="20"/>
          <w:szCs w:val="20"/>
        </w:rPr>
      </w:pPr>
      <w:r>
        <w:rPr>
          <w:rFonts w:ascii="Times New Roman" w:eastAsia="宋体" w:hAnsi="Times New Roman" w:cs="Times New Roman" w:hint="eastAsia"/>
          <w:b/>
          <w:bCs/>
          <w:i/>
          <w:iCs/>
          <w:position w:val="-14"/>
          <w:sz w:val="20"/>
          <w:szCs w:val="20"/>
        </w:rPr>
        <w:t>Proposal 14:</w:t>
      </w:r>
      <w:r>
        <w:rPr>
          <w:rFonts w:ascii="Times New Roman" w:eastAsia="宋体" w:hAnsi="Times New Roman" w:cs="Times New Roman" w:hint="eastAsia"/>
          <w:i/>
          <w:iCs/>
          <w:position w:val="-14"/>
          <w:sz w:val="20"/>
          <w:szCs w:val="20"/>
        </w:rPr>
        <w:t xml:space="preserve"> For the format based on orbital elements, following methods can be considered to further optimize the signaling load:</w:t>
      </w:r>
    </w:p>
    <w:p w:rsidR="00581B8C" w:rsidRDefault="006D0F0F">
      <w:pPr>
        <w:numPr>
          <w:ilvl w:val="0"/>
          <w:numId w:val="11"/>
        </w:numPr>
        <w:spacing w:after="120"/>
        <w:rPr>
          <w:rFonts w:ascii="Times New Roman" w:eastAsia="宋体" w:hAnsi="Times New Roman" w:cs="Times New Roman"/>
          <w:i/>
          <w:iCs/>
          <w:position w:val="-14"/>
          <w:sz w:val="20"/>
          <w:szCs w:val="20"/>
        </w:rPr>
      </w:pPr>
      <w:r>
        <w:rPr>
          <w:rFonts w:ascii="Times New Roman" w:eastAsia="宋体" w:hAnsi="Times New Roman" w:cs="Times New Roman" w:hint="eastAsia"/>
          <w:i/>
          <w:iCs/>
          <w:position w:val="-14"/>
          <w:sz w:val="20"/>
          <w:szCs w:val="20"/>
        </w:rPr>
        <w:t xml:space="preserve">Indicate the first five parameters and the associated index to the UEs as reference </w:t>
      </w:r>
      <w:r>
        <w:rPr>
          <w:rFonts w:ascii="Times New Roman" w:eastAsia="宋体" w:hAnsi="Times New Roman" w:cs="Times New Roman"/>
          <w:i/>
          <w:iCs/>
          <w:position w:val="-14"/>
          <w:sz w:val="20"/>
          <w:szCs w:val="20"/>
        </w:rPr>
        <w:t>ephemeris</w:t>
      </w:r>
      <w:r>
        <w:rPr>
          <w:rFonts w:ascii="Times New Roman" w:eastAsia="宋体" w:hAnsi="Times New Roman" w:cs="Times New Roman" w:hint="eastAsia"/>
          <w:i/>
          <w:iCs/>
          <w:position w:val="-14"/>
          <w:sz w:val="20"/>
          <w:szCs w:val="20"/>
        </w:rPr>
        <w:t xml:space="preserve"> </w:t>
      </w:r>
    </w:p>
    <w:p w:rsidR="00581B8C" w:rsidRDefault="006D0F0F">
      <w:pPr>
        <w:numPr>
          <w:ilvl w:val="0"/>
          <w:numId w:val="11"/>
        </w:numPr>
        <w:spacing w:after="120"/>
        <w:rPr>
          <w:rFonts w:ascii="Times New Roman" w:eastAsia="宋体" w:hAnsi="Times New Roman" w:cs="Times New Roman"/>
          <w:i/>
          <w:iCs/>
          <w:position w:val="-14"/>
          <w:sz w:val="20"/>
          <w:szCs w:val="20"/>
        </w:rPr>
      </w:pPr>
      <w:r>
        <w:rPr>
          <w:rFonts w:ascii="Times New Roman" w:eastAsia="宋体" w:hAnsi="Times New Roman" w:cs="Times New Roman" w:hint="eastAsia"/>
          <w:i/>
          <w:iCs/>
          <w:position w:val="-14"/>
          <w:sz w:val="20"/>
          <w:szCs w:val="20"/>
        </w:rPr>
        <w:t>Use delta correction in the form of PVT.</w:t>
      </w:r>
    </w:p>
    <w:p w:rsidR="00581B8C" w:rsidRDefault="006D0F0F">
      <w:pPr>
        <w:pStyle w:val="2"/>
        <w:numPr>
          <w:ilvl w:val="1"/>
          <w:numId w:val="5"/>
        </w:numPr>
        <w:rPr>
          <w:rFonts w:ascii="Times New Roman" w:eastAsia="宋体" w:hAnsi="Times New Roman" w:cs="Times New Roman"/>
          <w:sz w:val="24"/>
          <w:szCs w:val="24"/>
          <w:lang w:val="en-US"/>
        </w:rPr>
      </w:pPr>
      <w:r>
        <w:rPr>
          <w:rFonts w:ascii="Times New Roman" w:eastAsia="宋体" w:hAnsi="Times New Roman" w:cs="Times New Roman"/>
          <w:sz w:val="24"/>
          <w:szCs w:val="24"/>
          <w:lang w:val="en-US"/>
        </w:rPr>
        <w:t>Periodicity for satellite information indication</w:t>
      </w:r>
    </w:p>
    <w:p w:rsidR="00581B8C" w:rsidRDefault="006D0F0F">
      <w:pPr>
        <w:ind w:left="420"/>
        <w:rPr>
          <w:rFonts w:ascii="Times New Roman" w:hAnsi="Times New Roman" w:cs="Times New Roman"/>
          <w:sz w:val="20"/>
          <w:szCs w:val="20"/>
        </w:rPr>
      </w:pPr>
      <w:r>
        <w:rPr>
          <w:rFonts w:ascii="Times New Roman" w:eastAsia="宋体" w:hAnsi="Times New Roman" w:cs="Times New Roman"/>
          <w:sz w:val="20"/>
          <w:szCs w:val="20"/>
        </w:rPr>
        <w:t xml:space="preserve">As mentioned in previous section, the updates on the satellite information is expected to ensure the accuracy for UE’s calculation on the TA for service link. Without assumption on other factors, the </w:t>
      </w:r>
      <w:r>
        <w:rPr>
          <w:rFonts w:ascii="Times New Roman" w:hAnsi="Times New Roman" w:cs="Times New Roman"/>
          <w:sz w:val="20"/>
          <w:szCs w:val="20"/>
        </w:rPr>
        <w:t>TA error and frequency error w.r.t the inaccuracy of pos</w:t>
      </w:r>
      <w:r>
        <w:rPr>
          <w:rFonts w:ascii="Times New Roman" w:hAnsi="Times New Roman" w:cs="Times New Roman"/>
          <w:sz w:val="20"/>
          <w:szCs w:val="20"/>
        </w:rPr>
        <w:t>ition and velocity can be defined as</w:t>
      </w:r>
      <w:r>
        <w:rPr>
          <w:rFonts w:ascii="Times New Roman" w:hAnsi="Times New Roman" w:cs="Times New Roman" w:hint="eastAsia"/>
          <w:sz w:val="20"/>
          <w:szCs w:val="20"/>
        </w:rPr>
        <w:t>：</w:t>
      </w:r>
    </w:p>
    <w:p w:rsidR="00581B8C" w:rsidRDefault="006D0F0F">
      <w:pPr>
        <w:jc w:val="center"/>
        <w:rPr>
          <w:rFonts w:ascii="Times New Roman" w:hAnsi="Times New Roman" w:cs="Times New Roman"/>
          <w:sz w:val="20"/>
          <w:szCs w:val="20"/>
        </w:rPr>
      </w:pPr>
      <w:r>
        <w:rPr>
          <w:rFonts w:ascii="Times New Roman" w:hAnsi="Times New Roman" w:cs="Times New Roman"/>
          <w:position w:val="-24"/>
          <w:sz w:val="20"/>
          <w:szCs w:val="20"/>
        </w:rPr>
        <w:object w:dxaOrig="1396" w:dyaOrig="631">
          <v:shape id="_x0000_i1100" type="#_x0000_t75" style="width:69.5pt;height:31.3pt" o:ole="">
            <v:imagedata r:id="rId144" o:title=""/>
          </v:shape>
          <o:OLEObject Type="Embed" ProgID="Equation.KSEE3" ShapeID="_x0000_i1100" DrawAspect="Content" ObjectID="_1689767346" r:id="rId145"/>
        </w:object>
      </w:r>
    </w:p>
    <w:p w:rsidR="00581B8C" w:rsidRDefault="006D0F0F">
      <w:pPr>
        <w:ind w:firstLine="420"/>
        <w:rPr>
          <w:rFonts w:ascii="Times New Roman" w:hAnsi="Times New Roman" w:cs="Times New Roman"/>
          <w:sz w:val="20"/>
          <w:szCs w:val="20"/>
        </w:rPr>
      </w:pPr>
      <w:r>
        <w:rPr>
          <w:rFonts w:ascii="Times New Roman" w:hAnsi="Times New Roman" w:cs="Times New Roman"/>
          <w:sz w:val="20"/>
          <w:szCs w:val="20"/>
        </w:rPr>
        <w:t xml:space="preserve">where </w:t>
      </w:r>
      <w:r>
        <w:rPr>
          <w:rFonts w:ascii="Times New Roman" w:hAnsi="Times New Roman" w:cs="Times New Roman"/>
          <w:position w:val="-6"/>
          <w:sz w:val="20"/>
          <w:szCs w:val="20"/>
        </w:rPr>
        <w:object w:dxaOrig="366" w:dyaOrig="277">
          <v:shape id="_x0000_i1101" type="#_x0000_t75" style="width:18.15pt;height:13.75pt" o:ole="">
            <v:imagedata r:id="rId146" o:title=""/>
          </v:shape>
          <o:OLEObject Type="Embed" ProgID="Equation.KSEE3" ShapeID="_x0000_i1101" DrawAspect="Content" ObjectID="_1689767347" r:id="rId147"/>
        </w:object>
      </w:r>
      <w:r>
        <w:rPr>
          <w:rFonts w:ascii="Times New Roman" w:hAnsi="Times New Roman" w:cs="Times New Roman"/>
          <w:sz w:val="20"/>
          <w:szCs w:val="20"/>
        </w:rPr>
        <w:t xml:space="preserve"> denotes the position error; </w:t>
      </w:r>
    </w:p>
    <w:p w:rsidR="00581B8C" w:rsidRDefault="006D0F0F">
      <w:pPr>
        <w:jc w:val="center"/>
        <w:rPr>
          <w:rFonts w:ascii="Times New Roman" w:hAnsi="Times New Roman" w:cs="Times New Roman"/>
          <w:sz w:val="20"/>
          <w:szCs w:val="20"/>
        </w:rPr>
      </w:pPr>
      <w:r>
        <w:rPr>
          <w:rFonts w:ascii="Times New Roman" w:hAnsi="Times New Roman" w:cs="Times New Roman"/>
          <w:position w:val="-24"/>
          <w:sz w:val="20"/>
          <w:szCs w:val="20"/>
        </w:rPr>
        <w:object w:dxaOrig="1263" w:dyaOrig="631">
          <v:shape id="_x0000_i1102" type="#_x0000_t75" style="width:63.25pt;height:31.3pt" o:ole="">
            <v:imagedata r:id="rId148" o:title=""/>
          </v:shape>
          <o:OLEObject Type="Embed" ProgID="Equation.KSEE3" ShapeID="_x0000_i1102" DrawAspect="Content" ObjectID="_1689767348" r:id="rId149"/>
        </w:object>
      </w:r>
    </w:p>
    <w:p w:rsidR="00581B8C" w:rsidRDefault="006D0F0F">
      <w:pPr>
        <w:ind w:firstLine="420"/>
        <w:rPr>
          <w:rFonts w:ascii="Times New Roman" w:hAnsi="Times New Roman" w:cs="Times New Roman"/>
          <w:sz w:val="20"/>
          <w:szCs w:val="20"/>
        </w:rPr>
      </w:pPr>
      <w:r>
        <w:rPr>
          <w:rFonts w:ascii="Times New Roman" w:hAnsi="Times New Roman" w:cs="Times New Roman"/>
          <w:sz w:val="20"/>
          <w:szCs w:val="20"/>
        </w:rPr>
        <w:t xml:space="preserve">where </w:t>
      </w:r>
      <w:r>
        <w:rPr>
          <w:rFonts w:ascii="Times New Roman" w:hAnsi="Times New Roman" w:cs="Times New Roman"/>
          <w:position w:val="-6"/>
          <w:sz w:val="20"/>
          <w:szCs w:val="20"/>
        </w:rPr>
        <w:object w:dxaOrig="199" w:dyaOrig="277">
          <v:shape id="_x0000_i1103" type="#_x0000_t75" style="width:10pt;height:13.75pt" o:ole="">
            <v:imagedata r:id="rId150" o:title=""/>
          </v:shape>
          <o:OLEObject Type="Embed" ProgID="Equation.KSEE3" ShapeID="_x0000_i1103" DrawAspect="Content" ObjectID="_1689767349" r:id="rId151"/>
        </w:object>
      </w:r>
      <w:r>
        <w:rPr>
          <w:rFonts w:ascii="Times New Roman" w:hAnsi="Times New Roman" w:cs="Times New Roman"/>
          <w:sz w:val="20"/>
          <w:szCs w:val="20"/>
        </w:rPr>
        <w:t xml:space="preserve"> is the amplitude, </w:t>
      </w:r>
      <w:r>
        <w:rPr>
          <w:rFonts w:ascii="Times New Roman" w:hAnsi="Times New Roman" w:cs="Times New Roman"/>
          <w:position w:val="-6"/>
          <w:sz w:val="20"/>
          <w:szCs w:val="20"/>
        </w:rPr>
        <w:object w:dxaOrig="177" w:dyaOrig="222">
          <v:shape id="_x0000_i1104" type="#_x0000_t75" style="width:8.75pt;height:11.25pt" o:ole="">
            <v:imagedata r:id="rId152" o:title=""/>
          </v:shape>
          <o:OLEObject Type="Embed" ProgID="Equation.KSEE3" ShapeID="_x0000_i1104" DrawAspect="Content" ObjectID="_1689767350" r:id="rId153"/>
        </w:object>
      </w:r>
      <w:r>
        <w:rPr>
          <w:rFonts w:ascii="Times New Roman" w:hAnsi="Times New Roman" w:cs="Times New Roman"/>
          <w:sz w:val="20"/>
          <w:szCs w:val="20"/>
        </w:rPr>
        <w:t xml:space="preserve"> is the satellite velocit</w:t>
      </w:r>
      <w:r>
        <w:rPr>
          <w:rFonts w:ascii="Times New Roman" w:hAnsi="Times New Roman" w:cs="Times New Roman"/>
          <w:sz w:val="20"/>
          <w:szCs w:val="20"/>
        </w:rPr>
        <w:t xml:space="preserve">y. </w:t>
      </w:r>
    </w:p>
    <w:p w:rsidR="00581B8C" w:rsidRDefault="006D0F0F">
      <w:pPr>
        <w:jc w:val="center"/>
        <w:rPr>
          <w:rFonts w:ascii="Times New Roman" w:hAnsi="Times New Roman" w:cs="Times New Roman"/>
          <w:sz w:val="20"/>
          <w:szCs w:val="20"/>
        </w:rPr>
      </w:pPr>
      <w:r>
        <w:rPr>
          <w:rFonts w:ascii="Times New Roman" w:hAnsi="Times New Roman" w:cs="Times New Roman"/>
          <w:position w:val="-24"/>
          <w:sz w:val="20"/>
          <w:szCs w:val="20"/>
        </w:rPr>
        <w:object w:dxaOrig="875" w:dyaOrig="631">
          <v:shape id="_x0000_i1105" type="#_x0000_t75" style="width:43.85pt;height:31.3pt" o:ole="">
            <v:imagedata r:id="rId154" o:title=""/>
          </v:shape>
          <o:OLEObject Type="Embed" ProgID="Equation.KSEE3" ShapeID="_x0000_i1105" DrawAspect="Content" ObjectID="_1689767351" r:id="rId155"/>
        </w:object>
      </w:r>
    </w:p>
    <w:p w:rsidR="00581B8C" w:rsidRDefault="006D0F0F">
      <w:pPr>
        <w:ind w:firstLine="420"/>
        <w:rPr>
          <w:rFonts w:ascii="Times New Roman" w:hAnsi="Times New Roman" w:cs="Times New Roman"/>
          <w:sz w:val="20"/>
          <w:szCs w:val="20"/>
        </w:rPr>
      </w:pPr>
      <w:r>
        <w:rPr>
          <w:rFonts w:ascii="Times New Roman" w:hAnsi="Times New Roman" w:cs="Times New Roman"/>
          <w:sz w:val="20"/>
          <w:szCs w:val="20"/>
        </w:rPr>
        <w:t xml:space="preserve">where </w:t>
      </w:r>
      <w:r>
        <w:rPr>
          <w:rFonts w:ascii="Times New Roman" w:hAnsi="Times New Roman" w:cs="Times New Roman"/>
          <w:position w:val="-6"/>
          <w:sz w:val="20"/>
          <w:szCs w:val="20"/>
        </w:rPr>
        <w:object w:dxaOrig="343" w:dyaOrig="277">
          <v:shape id="_x0000_i1106" type="#_x0000_t75" style="width:16.9pt;height:13.75pt" o:ole="">
            <v:imagedata r:id="rId156" o:title=""/>
          </v:shape>
          <o:OLEObject Type="Embed" ProgID="Equation.KSEE3" ShapeID="_x0000_i1106" DrawAspect="Content" ObjectID="_1689767352" r:id="rId157"/>
        </w:object>
      </w:r>
      <w:r>
        <w:rPr>
          <w:rFonts w:ascii="Times New Roman" w:hAnsi="Times New Roman" w:cs="Times New Roman"/>
          <w:sz w:val="20"/>
          <w:szCs w:val="20"/>
        </w:rPr>
        <w:t xml:space="preserve"> is the velocity error.</w:t>
      </w:r>
    </w:p>
    <w:p w:rsidR="00581B8C" w:rsidRDefault="006D0F0F">
      <w:pPr>
        <w:ind w:left="420"/>
      </w:pPr>
      <w:r>
        <w:rPr>
          <w:rFonts w:ascii="Times New Roman" w:hAnsi="Times New Roman" w:cs="Times New Roman"/>
          <w:sz w:val="20"/>
          <w:szCs w:val="20"/>
        </w:rPr>
        <w:lastRenderedPageBreak/>
        <w:t xml:space="preserve">Based on these analysis, the performance of gravity based propagation method is evaluated as in </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REF _Ref17463 \h  \* MERGEFORMAT </w:instrText>
      </w:r>
      <w:r>
        <w:rPr>
          <w:rFonts w:ascii="Times New Roman" w:hAnsi="Times New Roman" w:cs="Times New Roman"/>
          <w:sz w:val="20"/>
          <w:szCs w:val="20"/>
        </w:rPr>
      </w:r>
      <w:r>
        <w:rPr>
          <w:rFonts w:ascii="Times New Roman" w:hAnsi="Times New Roman" w:cs="Times New Roman"/>
          <w:sz w:val="20"/>
          <w:szCs w:val="20"/>
        </w:rPr>
        <w:fldChar w:fldCharType="separate"/>
      </w:r>
      <w:r>
        <w:rPr>
          <w:rFonts w:ascii="Times New Roman" w:hAnsi="Times New Roman" w:cs="Times New Roman"/>
          <w:sz w:val="20"/>
          <w:szCs w:val="20"/>
        </w:rPr>
        <w:t>Figure 7</w:t>
      </w:r>
      <w:r>
        <w:rPr>
          <w:rFonts w:ascii="Times New Roman" w:hAnsi="Times New Roman" w:cs="Times New Roman"/>
          <w:sz w:val="20"/>
          <w:szCs w:val="20"/>
        </w:rPr>
        <w:fldChar w:fldCharType="end"/>
      </w:r>
      <w:r>
        <w:rPr>
          <w:rFonts w:ascii="Times New Roman" w:hAnsi="Times New Roman" w:cs="Times New Roman"/>
          <w:sz w:val="20"/>
          <w:szCs w:val="20"/>
        </w:rPr>
        <w:t xml:space="preserve"> and </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REF _Ref17479 \h  \* MERGEFORMAT </w:instrText>
      </w:r>
      <w:r>
        <w:rPr>
          <w:rFonts w:ascii="Times New Roman" w:hAnsi="Times New Roman" w:cs="Times New Roman"/>
          <w:sz w:val="20"/>
          <w:szCs w:val="20"/>
        </w:rPr>
      </w:r>
      <w:r>
        <w:rPr>
          <w:rFonts w:ascii="Times New Roman" w:hAnsi="Times New Roman" w:cs="Times New Roman"/>
          <w:sz w:val="20"/>
          <w:szCs w:val="20"/>
        </w:rPr>
        <w:fldChar w:fldCharType="separate"/>
      </w:r>
      <w:r>
        <w:rPr>
          <w:rFonts w:ascii="Times New Roman" w:hAnsi="Times New Roman" w:cs="Times New Roman"/>
          <w:sz w:val="20"/>
          <w:szCs w:val="20"/>
        </w:rPr>
        <w:t>Figure 8</w:t>
      </w:r>
      <w:r>
        <w:rPr>
          <w:rFonts w:ascii="Times New Roman" w:hAnsi="Times New Roman" w:cs="Times New Roman"/>
          <w:sz w:val="20"/>
          <w:szCs w:val="20"/>
        </w:rPr>
        <w:fldChar w:fldCharType="end"/>
      </w:r>
      <w:r>
        <w:rPr>
          <w:rFonts w:ascii="Times New Roman" w:hAnsi="Times New Roman" w:cs="Times New Roman"/>
          <w:sz w:val="20"/>
          <w:szCs w:val="20"/>
        </w:rPr>
        <w:t xml:space="preserve">. In this evaluation, both the radial error, which denotes the error along the radial </w:t>
      </w:r>
      <w:r>
        <w:rPr>
          <w:rFonts w:ascii="Times New Roman" w:hAnsi="Times New Roman" w:cs="Times New Roman"/>
          <w:sz w:val="20"/>
          <w:szCs w:val="20"/>
        </w:rPr>
        <w:t xml:space="preserve">direction, i.e., from earth center to satellite and total absolute error are evaluated. However, when calculating TA and frequency errors, this radial error is not appropriate since UE is may not locate in the line between earth center and satellite. </w:t>
      </w:r>
    </w:p>
    <w:p w:rsidR="00581B8C" w:rsidRDefault="006D0F0F">
      <w:pPr>
        <w:jc w:val="center"/>
      </w:pPr>
      <w:r>
        <w:rPr>
          <w:rFonts w:hint="eastAsia"/>
          <w:noProof/>
        </w:rPr>
        <w:drawing>
          <wp:inline distT="0" distB="0" distL="114300" distR="114300">
            <wp:extent cx="3915410" cy="1964055"/>
            <wp:effectExtent l="0" t="0" r="8890" b="17145"/>
            <wp:docPr id="6" name="图片 6" descr="pos_vel_err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pos_vel_error"/>
                    <pic:cNvPicPr>
                      <a:picLocks noChangeAspect="1"/>
                    </pic:cNvPicPr>
                  </pic:nvPicPr>
                  <pic:blipFill>
                    <a:blip r:embed="rId158"/>
                    <a:stretch>
                      <a:fillRect/>
                    </a:stretch>
                  </pic:blipFill>
                  <pic:spPr>
                    <a:xfrm>
                      <a:off x="0" y="0"/>
                      <a:ext cx="3915410" cy="1964055"/>
                    </a:xfrm>
                    <a:prstGeom prst="rect">
                      <a:avLst/>
                    </a:prstGeom>
                  </pic:spPr>
                </pic:pic>
              </a:graphicData>
            </a:graphic>
          </wp:inline>
        </w:drawing>
      </w:r>
    </w:p>
    <w:p w:rsidR="00581B8C" w:rsidRDefault="006D0F0F">
      <w:pPr>
        <w:pStyle w:val="a3"/>
        <w:rPr>
          <w:b w:val="0"/>
        </w:rPr>
      </w:pPr>
      <w:bookmarkStart w:id="22" w:name="_Ref17463"/>
      <w:r>
        <w:rPr>
          <w:b w:val="0"/>
        </w:rPr>
        <w:t>Fi</w:t>
      </w:r>
      <w:r>
        <w:rPr>
          <w:b w:val="0"/>
        </w:rPr>
        <w:t xml:space="preserve">gure </w:t>
      </w:r>
      <w:r>
        <w:rPr>
          <w:b w:val="0"/>
        </w:rPr>
        <w:fldChar w:fldCharType="begin"/>
      </w:r>
      <w:r>
        <w:rPr>
          <w:b w:val="0"/>
        </w:rPr>
        <w:instrText xml:space="preserve"> SEQ Figure \* ARABIC </w:instrText>
      </w:r>
      <w:r>
        <w:rPr>
          <w:b w:val="0"/>
        </w:rPr>
        <w:fldChar w:fldCharType="separate"/>
      </w:r>
      <w:r>
        <w:rPr>
          <w:b w:val="0"/>
        </w:rPr>
        <w:t>7</w:t>
      </w:r>
      <w:r>
        <w:rPr>
          <w:b w:val="0"/>
        </w:rPr>
        <w:fldChar w:fldCharType="end"/>
      </w:r>
      <w:bookmarkEnd w:id="22"/>
      <w:r>
        <w:rPr>
          <w:b w:val="0"/>
          <w:lang w:val="en-US"/>
        </w:rPr>
        <w:t xml:space="preserve"> Illustration of v</w:t>
      </w:r>
      <w:r>
        <w:rPr>
          <w:rFonts w:hint="eastAsia"/>
          <w:b w:val="0"/>
          <w:lang w:val="en-US"/>
        </w:rPr>
        <w:t xml:space="preserve">elocity </w:t>
      </w:r>
      <w:r>
        <w:rPr>
          <w:b w:val="0"/>
          <w:lang w:val="en-US"/>
        </w:rPr>
        <w:t xml:space="preserve">and </w:t>
      </w:r>
      <w:r>
        <w:rPr>
          <w:rFonts w:hint="eastAsia"/>
          <w:b w:val="0"/>
          <w:lang w:val="en-US"/>
        </w:rPr>
        <w:t xml:space="preserve">position </w:t>
      </w:r>
      <w:r>
        <w:rPr>
          <w:b w:val="0"/>
          <w:lang w:val="en-US"/>
        </w:rPr>
        <w:t>error vs propagation period</w:t>
      </w:r>
    </w:p>
    <w:p w:rsidR="00581B8C" w:rsidRDefault="006D0F0F">
      <w:pPr>
        <w:jc w:val="center"/>
      </w:pPr>
      <w:r>
        <w:rPr>
          <w:rFonts w:hint="eastAsia"/>
          <w:noProof/>
        </w:rPr>
        <w:drawing>
          <wp:inline distT="0" distB="0" distL="114300" distR="114300">
            <wp:extent cx="4049395" cy="2031365"/>
            <wp:effectExtent l="0" t="0" r="8255" b="6985"/>
            <wp:docPr id="18" name="图片 18" descr="TA_freq_error_ne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descr="TA_freq_error_new"/>
                    <pic:cNvPicPr>
                      <a:picLocks noChangeAspect="1"/>
                    </pic:cNvPicPr>
                  </pic:nvPicPr>
                  <pic:blipFill>
                    <a:blip r:embed="rId159"/>
                    <a:stretch>
                      <a:fillRect/>
                    </a:stretch>
                  </pic:blipFill>
                  <pic:spPr>
                    <a:xfrm>
                      <a:off x="0" y="0"/>
                      <a:ext cx="4049395" cy="2031365"/>
                    </a:xfrm>
                    <a:prstGeom prst="rect">
                      <a:avLst/>
                    </a:prstGeom>
                  </pic:spPr>
                </pic:pic>
              </a:graphicData>
            </a:graphic>
          </wp:inline>
        </w:drawing>
      </w:r>
    </w:p>
    <w:p w:rsidR="00581B8C" w:rsidRDefault="006D0F0F">
      <w:pPr>
        <w:pStyle w:val="a3"/>
        <w:rPr>
          <w:b w:val="0"/>
        </w:rPr>
      </w:pPr>
      <w:bookmarkStart w:id="23" w:name="_Ref17479"/>
      <w:r>
        <w:rPr>
          <w:b w:val="0"/>
        </w:rPr>
        <w:t xml:space="preserve">Figure </w:t>
      </w:r>
      <w:r>
        <w:rPr>
          <w:b w:val="0"/>
        </w:rPr>
        <w:fldChar w:fldCharType="begin"/>
      </w:r>
      <w:r>
        <w:rPr>
          <w:b w:val="0"/>
        </w:rPr>
        <w:instrText xml:space="preserve"> SEQ Figure \* ARABIC </w:instrText>
      </w:r>
      <w:r>
        <w:rPr>
          <w:b w:val="0"/>
        </w:rPr>
        <w:fldChar w:fldCharType="separate"/>
      </w:r>
      <w:r>
        <w:rPr>
          <w:b w:val="0"/>
        </w:rPr>
        <w:t>8</w:t>
      </w:r>
      <w:r>
        <w:rPr>
          <w:b w:val="0"/>
        </w:rPr>
        <w:fldChar w:fldCharType="end"/>
      </w:r>
      <w:bookmarkEnd w:id="23"/>
      <w:r>
        <w:rPr>
          <w:b w:val="0"/>
          <w:lang w:val="en-US"/>
        </w:rPr>
        <w:t xml:space="preserve"> Illustration of TA/Doppler shift error vs propagation period</w:t>
      </w:r>
    </w:p>
    <w:p w:rsidR="00581B8C" w:rsidRDefault="006D0F0F">
      <w:pPr>
        <w:ind w:left="420"/>
        <w:rPr>
          <w:rFonts w:ascii="Times New Roman" w:hAnsi="Times New Roman" w:cs="Times New Roman"/>
          <w:sz w:val="20"/>
          <w:szCs w:val="20"/>
        </w:rPr>
      </w:pPr>
      <w:r>
        <w:rPr>
          <w:rFonts w:ascii="Times New Roman" w:hAnsi="Times New Roman" w:cs="Times New Roman"/>
          <w:sz w:val="20"/>
          <w:szCs w:val="20"/>
        </w:rPr>
        <w:t xml:space="preserve">By assuming the upper bound of frequency error is 0.1 ppm, </w:t>
      </w:r>
      <w:r>
        <w:rPr>
          <w:rFonts w:ascii="Times New Roman" w:hAnsi="Times New Roman" w:cs="Times New Roman"/>
          <w:sz w:val="20"/>
          <w:szCs w:val="20"/>
        </w:rPr>
        <w:t>the frequency error can be tolerable even if the period is 120 s. However, much shorter period (</w:t>
      </w:r>
      <w:r>
        <w:rPr>
          <w:rFonts w:ascii="Times New Roman" w:hAnsi="Times New Roman" w:cs="Times New Roman" w:hint="eastAsia"/>
          <w:sz w:val="20"/>
          <w:szCs w:val="20"/>
        </w:rPr>
        <w:t>around 25 s</w:t>
      </w:r>
      <w:r>
        <w:rPr>
          <w:rFonts w:ascii="Times New Roman" w:hAnsi="Times New Roman" w:cs="Times New Roman"/>
          <w:sz w:val="20"/>
          <w:szCs w:val="20"/>
        </w:rPr>
        <w:t>) will be expected with consideration on the</w:t>
      </w:r>
      <w:r>
        <w:rPr>
          <w:rFonts w:ascii="Times New Roman" w:hAnsi="Times New Roman" w:cs="Times New Roman" w:hint="eastAsia"/>
          <w:sz w:val="20"/>
          <w:szCs w:val="20"/>
        </w:rPr>
        <w:t xml:space="preserve"> timing error when </w:t>
      </w:r>
      <w:r>
        <w:rPr>
          <w:rFonts w:ascii="Times New Roman" w:hAnsi="Times New Roman" w:cs="Times New Roman"/>
          <w:sz w:val="20"/>
          <w:szCs w:val="20"/>
        </w:rPr>
        <w:t>the upper bound of TA error</w:t>
      </w:r>
      <w:r>
        <w:rPr>
          <w:rFonts w:ascii="Times New Roman" w:hAnsi="Times New Roman" w:cs="Times New Roman" w:hint="eastAsia"/>
          <w:sz w:val="20"/>
          <w:szCs w:val="20"/>
        </w:rPr>
        <w:t xml:space="preserve"> is assumed</w:t>
      </w:r>
      <w:r>
        <w:rPr>
          <w:rFonts w:ascii="Times New Roman" w:hAnsi="Times New Roman" w:cs="Times New Roman"/>
          <w:sz w:val="20"/>
          <w:szCs w:val="20"/>
        </w:rPr>
        <w:t xml:space="preserve"> as Te</w:t>
      </w:r>
      <w:r>
        <w:rPr>
          <w:rFonts w:ascii="Times New Roman" w:hAnsi="Times New Roman" w:cs="Times New Roman" w:hint="eastAsia"/>
          <w:sz w:val="20"/>
          <w:szCs w:val="20"/>
        </w:rPr>
        <w:t xml:space="preserve">/2, i.e., </w:t>
      </w:r>
      <w:r>
        <w:rPr>
          <w:rFonts w:ascii="Times New Roman" w:hAnsi="Times New Roman" w:cs="Times New Roman"/>
          <w:position w:val="-12"/>
          <w:sz w:val="20"/>
          <w:szCs w:val="20"/>
        </w:rPr>
        <w:object w:dxaOrig="1772" w:dyaOrig="366">
          <v:shape id="_x0000_i1107" type="#_x0000_t75" style="width:88.4pt;height:18.25pt" o:ole="">
            <v:imagedata r:id="rId160" o:title=""/>
          </v:shape>
          <o:OLEObject Type="Embed" ProgID="Equation.KSEE3" ShapeID="_x0000_i1107" DrawAspect="Content" ObjectID="_1689767353" r:id="rId161"/>
        </w:object>
      </w:r>
      <w:r>
        <w:rPr>
          <w:rFonts w:ascii="Times New Roman" w:hAnsi="Times New Roman" w:cs="Times New Roman"/>
          <w:sz w:val="20"/>
          <w:szCs w:val="20"/>
        </w:rPr>
        <w:t xml:space="preserve"> </w:t>
      </w:r>
      <w:r>
        <w:rPr>
          <w:rFonts w:ascii="Times New Roman" w:hAnsi="Times New Roman" w:cs="Times New Roman" w:hint="eastAsia"/>
          <w:sz w:val="20"/>
          <w:szCs w:val="20"/>
        </w:rPr>
        <w:t>when</w:t>
      </w:r>
      <w:r>
        <w:rPr>
          <w:rFonts w:ascii="Times New Roman" w:hAnsi="Times New Roman" w:cs="Times New Roman"/>
          <w:sz w:val="20"/>
          <w:szCs w:val="20"/>
        </w:rPr>
        <w:t xml:space="preserve"> </w:t>
      </w:r>
      <w:r>
        <w:rPr>
          <w:rFonts w:ascii="Times New Roman" w:hAnsi="Times New Roman" w:cs="Times New Roman"/>
          <w:sz w:val="20"/>
          <w:szCs w:val="20"/>
        </w:rPr>
        <w:t>240 kHz SCS is used for SSB</w:t>
      </w:r>
      <w:r>
        <w:rPr>
          <w:rFonts w:ascii="Times New Roman" w:hAnsi="Times New Roman" w:cs="Times New Roman" w:hint="eastAsia"/>
          <w:sz w:val="20"/>
          <w:szCs w:val="20"/>
        </w:rPr>
        <w:t>.</w:t>
      </w:r>
      <w:r>
        <w:rPr>
          <w:rFonts w:ascii="Times New Roman" w:hAnsi="Times New Roman" w:cs="Times New Roman"/>
          <w:sz w:val="20"/>
          <w:szCs w:val="20"/>
        </w:rPr>
        <w:t xml:space="preserve"> Since the above error bound is for all types of possible timing and frequency error</w:t>
      </w:r>
      <w:r>
        <w:rPr>
          <w:rFonts w:ascii="Times New Roman" w:hAnsi="Times New Roman" w:cs="Times New Roman" w:hint="eastAsia"/>
          <w:sz w:val="20"/>
          <w:szCs w:val="20"/>
        </w:rPr>
        <w:t xml:space="preserve"> related to the calculation of UE-specific TA</w:t>
      </w:r>
      <w:r>
        <w:rPr>
          <w:rFonts w:ascii="Times New Roman" w:hAnsi="Times New Roman" w:cs="Times New Roman"/>
          <w:sz w:val="20"/>
          <w:szCs w:val="20"/>
        </w:rPr>
        <w:t xml:space="preserve">, </w:t>
      </w:r>
      <w:r>
        <w:rPr>
          <w:rFonts w:ascii="Times New Roman" w:hAnsi="Times New Roman" w:cs="Times New Roman" w:hint="eastAsia"/>
          <w:sz w:val="20"/>
          <w:szCs w:val="20"/>
        </w:rPr>
        <w:t>which includes ageing of indicated ephemeris,</w:t>
      </w:r>
      <w:r>
        <w:rPr>
          <w:rFonts w:ascii="Times New Roman" w:hAnsi="Times New Roman" w:cs="Times New Roman"/>
          <w:sz w:val="20"/>
          <w:szCs w:val="20"/>
        </w:rPr>
        <w:t xml:space="preserve"> quantization error</w:t>
      </w:r>
      <w:r>
        <w:rPr>
          <w:rFonts w:ascii="Times New Roman" w:hAnsi="Times New Roman" w:cs="Times New Roman" w:hint="eastAsia"/>
          <w:sz w:val="20"/>
          <w:szCs w:val="20"/>
        </w:rPr>
        <w:t>, UE GNSS error</w:t>
      </w:r>
      <w:r>
        <w:rPr>
          <w:rFonts w:ascii="Times New Roman" w:hAnsi="Times New Roman" w:cs="Times New Roman"/>
          <w:sz w:val="20"/>
          <w:szCs w:val="20"/>
        </w:rPr>
        <w:t xml:space="preserve"> and etc., the exe</w:t>
      </w:r>
      <w:r>
        <w:rPr>
          <w:rFonts w:ascii="Times New Roman" w:hAnsi="Times New Roman" w:cs="Times New Roman"/>
          <w:sz w:val="20"/>
          <w:szCs w:val="20"/>
        </w:rPr>
        <w:t>mplified period should be treated as upper bound for the signaling design to ensure enough margin.</w:t>
      </w:r>
    </w:p>
    <w:p w:rsidR="00581B8C" w:rsidRDefault="006D0F0F">
      <w:pPr>
        <w:ind w:leftChars="200" w:left="440"/>
        <w:jc w:val="both"/>
        <w:rPr>
          <w:rFonts w:ascii="Times New Roman" w:eastAsia="宋体" w:hAnsi="Times New Roman"/>
          <w:i/>
          <w:sz w:val="20"/>
          <w:szCs w:val="20"/>
        </w:rPr>
      </w:pPr>
      <w:r>
        <w:rPr>
          <w:rFonts w:ascii="Times New Roman" w:eastAsia="宋体" w:hAnsi="Times New Roman"/>
          <w:b/>
          <w:i/>
          <w:sz w:val="20"/>
          <w:szCs w:val="20"/>
        </w:rPr>
        <w:t xml:space="preserve">Observation </w:t>
      </w:r>
      <w:r>
        <w:rPr>
          <w:rFonts w:ascii="Times New Roman" w:eastAsia="宋体" w:hAnsi="Times New Roman" w:hint="eastAsia"/>
          <w:b/>
          <w:i/>
          <w:sz w:val="20"/>
          <w:szCs w:val="20"/>
        </w:rPr>
        <w:t>3</w:t>
      </w:r>
      <w:r>
        <w:rPr>
          <w:rFonts w:ascii="Times New Roman" w:eastAsia="宋体" w:hAnsi="Times New Roman"/>
          <w:b/>
          <w:i/>
          <w:sz w:val="20"/>
          <w:szCs w:val="20"/>
        </w:rPr>
        <w:t xml:space="preserve">: </w:t>
      </w:r>
      <w:r>
        <w:rPr>
          <w:rFonts w:ascii="Times New Roman" w:eastAsia="宋体" w:hAnsi="Times New Roman"/>
          <w:bCs/>
          <w:i/>
          <w:sz w:val="20"/>
          <w:szCs w:val="20"/>
        </w:rPr>
        <w:t>The upper bound of periodicity for satellite information updates is up to 120</w:t>
      </w:r>
      <w:r>
        <w:rPr>
          <w:rFonts w:ascii="Times New Roman" w:eastAsia="宋体" w:hAnsi="Times New Roman" w:hint="eastAsia"/>
          <w:bCs/>
          <w:i/>
          <w:sz w:val="20"/>
          <w:szCs w:val="20"/>
        </w:rPr>
        <w:t xml:space="preserve"> </w:t>
      </w:r>
      <w:r>
        <w:rPr>
          <w:rFonts w:ascii="Times New Roman" w:eastAsia="宋体" w:hAnsi="Times New Roman"/>
          <w:bCs/>
          <w:i/>
          <w:sz w:val="20"/>
          <w:szCs w:val="20"/>
        </w:rPr>
        <w:t>s with only consideration on the Doppler shift error by assuming</w:t>
      </w:r>
      <w:r>
        <w:rPr>
          <w:rFonts w:ascii="Times New Roman" w:eastAsia="宋体" w:hAnsi="Times New Roman"/>
          <w:bCs/>
          <w:i/>
          <w:sz w:val="20"/>
          <w:szCs w:val="20"/>
        </w:rPr>
        <w:t xml:space="preserve"> the error range within 0.1 ppm</w:t>
      </w:r>
      <w:r>
        <w:rPr>
          <w:rFonts w:ascii="Times New Roman" w:eastAsia="宋体" w:hAnsi="Times New Roman" w:hint="eastAsia"/>
          <w:i/>
          <w:sz w:val="20"/>
          <w:szCs w:val="20"/>
        </w:rPr>
        <w:t>.</w:t>
      </w:r>
    </w:p>
    <w:p w:rsidR="00581B8C" w:rsidRDefault="006D0F0F">
      <w:pPr>
        <w:ind w:leftChars="200" w:left="440"/>
        <w:jc w:val="both"/>
        <w:rPr>
          <w:rFonts w:ascii="Times New Roman" w:eastAsia="宋体" w:hAnsi="Times New Roman"/>
          <w:i/>
          <w:sz w:val="20"/>
          <w:szCs w:val="20"/>
        </w:rPr>
      </w:pPr>
      <w:r>
        <w:rPr>
          <w:rFonts w:ascii="Times New Roman" w:eastAsia="宋体" w:hAnsi="Times New Roman"/>
          <w:b/>
          <w:i/>
          <w:sz w:val="20"/>
          <w:szCs w:val="20"/>
        </w:rPr>
        <w:t xml:space="preserve">Observation </w:t>
      </w:r>
      <w:r>
        <w:rPr>
          <w:rFonts w:ascii="Times New Roman" w:eastAsia="宋体" w:hAnsi="Times New Roman" w:hint="eastAsia"/>
          <w:b/>
          <w:i/>
          <w:sz w:val="20"/>
          <w:szCs w:val="20"/>
        </w:rPr>
        <w:t>4</w:t>
      </w:r>
      <w:r>
        <w:rPr>
          <w:rFonts w:ascii="Times New Roman" w:eastAsia="宋体" w:hAnsi="Times New Roman"/>
          <w:b/>
          <w:i/>
          <w:sz w:val="20"/>
          <w:szCs w:val="20"/>
        </w:rPr>
        <w:t xml:space="preserve">: </w:t>
      </w:r>
      <w:r>
        <w:rPr>
          <w:rFonts w:ascii="Times New Roman" w:eastAsia="宋体" w:hAnsi="Times New Roman"/>
          <w:bCs/>
          <w:i/>
          <w:sz w:val="20"/>
          <w:szCs w:val="20"/>
        </w:rPr>
        <w:t xml:space="preserve">The upper bound of periodicity for satellite information updates is up to </w:t>
      </w:r>
      <w:r>
        <w:rPr>
          <w:rFonts w:ascii="Times New Roman" w:eastAsia="宋体" w:hAnsi="Times New Roman" w:hint="eastAsia"/>
          <w:bCs/>
          <w:i/>
          <w:sz w:val="20"/>
          <w:szCs w:val="20"/>
        </w:rPr>
        <w:t xml:space="preserve">25 </w:t>
      </w:r>
      <w:r>
        <w:rPr>
          <w:rFonts w:ascii="Times New Roman" w:eastAsia="宋体" w:hAnsi="Times New Roman"/>
          <w:bCs/>
          <w:i/>
          <w:sz w:val="20"/>
          <w:szCs w:val="20"/>
        </w:rPr>
        <w:t>s with only consideration on the TA error by assuming the error range within Te</w:t>
      </w:r>
      <w:r>
        <w:rPr>
          <w:rFonts w:ascii="Times New Roman" w:eastAsia="宋体" w:hAnsi="Times New Roman" w:hint="eastAsia"/>
          <w:bCs/>
          <w:i/>
          <w:sz w:val="20"/>
          <w:szCs w:val="20"/>
        </w:rPr>
        <w:t>/2</w:t>
      </w:r>
      <w:r>
        <w:rPr>
          <w:rFonts w:ascii="Times New Roman" w:eastAsia="宋体" w:hAnsi="Times New Roman" w:hint="eastAsia"/>
          <w:i/>
          <w:sz w:val="20"/>
          <w:szCs w:val="20"/>
        </w:rPr>
        <w:t>.</w:t>
      </w:r>
    </w:p>
    <w:p w:rsidR="00581B8C" w:rsidRDefault="006D0F0F">
      <w:pPr>
        <w:ind w:leftChars="200" w:left="440"/>
        <w:rPr>
          <w:rFonts w:ascii="Times New Roman" w:hAnsi="Times New Roman" w:cs="Times New Roman"/>
          <w:sz w:val="20"/>
          <w:szCs w:val="20"/>
          <w:lang w:val="en-GB"/>
        </w:rPr>
      </w:pPr>
      <w:r>
        <w:rPr>
          <w:rFonts w:ascii="Times New Roman" w:hAnsi="Times New Roman" w:cs="Times New Roman"/>
          <w:b/>
          <w:i/>
          <w:sz w:val="20"/>
          <w:szCs w:val="20"/>
          <w:lang w:val="en-GB"/>
        </w:rPr>
        <w:t xml:space="preserve">Proposal </w:t>
      </w:r>
      <w:r>
        <w:rPr>
          <w:rFonts w:ascii="Times New Roman" w:hAnsi="Times New Roman" w:cs="Times New Roman"/>
          <w:b/>
          <w:i/>
          <w:sz w:val="20"/>
          <w:szCs w:val="20"/>
        </w:rPr>
        <w:t>1</w:t>
      </w:r>
      <w:r>
        <w:rPr>
          <w:rFonts w:ascii="Times New Roman" w:hAnsi="Times New Roman" w:cs="Times New Roman" w:hint="eastAsia"/>
          <w:b/>
          <w:i/>
          <w:sz w:val="20"/>
          <w:szCs w:val="20"/>
        </w:rPr>
        <w:t>5</w:t>
      </w:r>
      <w:r>
        <w:rPr>
          <w:rFonts w:ascii="Times New Roman" w:hAnsi="Times New Roman" w:cs="Times New Roman"/>
          <w:b/>
          <w:i/>
          <w:sz w:val="20"/>
          <w:szCs w:val="20"/>
          <w:lang w:val="en-GB"/>
        </w:rPr>
        <w:t xml:space="preserve">: </w:t>
      </w:r>
      <w:r>
        <w:rPr>
          <w:rFonts w:ascii="Times New Roman" w:hAnsi="Times New Roman" w:cs="Times New Roman"/>
          <w:i/>
          <w:sz w:val="20"/>
          <w:szCs w:val="20"/>
          <w:lang w:val="en-GB"/>
        </w:rPr>
        <w:t xml:space="preserve">The upper bound of periodicity for satellite information updates should be less </w:t>
      </w:r>
      <w:r>
        <w:rPr>
          <w:rFonts w:ascii="Times New Roman" w:hAnsi="Times New Roman" w:cs="Times New Roman" w:hint="eastAsia"/>
          <w:i/>
          <w:sz w:val="20"/>
          <w:szCs w:val="20"/>
        </w:rPr>
        <w:t xml:space="preserve">25 </w:t>
      </w:r>
      <w:r>
        <w:rPr>
          <w:rFonts w:ascii="Times New Roman" w:eastAsia="宋体" w:hAnsi="Times New Roman"/>
          <w:bCs/>
          <w:i/>
          <w:sz w:val="20"/>
          <w:szCs w:val="20"/>
        </w:rPr>
        <w:t>s based on the defined TA error range from RAN4</w:t>
      </w:r>
      <w:r>
        <w:rPr>
          <w:rFonts w:ascii="Times New Roman" w:eastAsia="宋体" w:hAnsi="Times New Roman" w:hint="eastAsia"/>
          <w:i/>
          <w:sz w:val="20"/>
          <w:szCs w:val="20"/>
        </w:rPr>
        <w:t>.</w:t>
      </w:r>
    </w:p>
    <w:p w:rsidR="00581B8C" w:rsidRDefault="006D0F0F">
      <w:pPr>
        <w:pStyle w:val="1"/>
        <w:keepNext w:val="0"/>
        <w:keepLines w:val="0"/>
        <w:widowControl w:val="0"/>
        <w:numPr>
          <w:ilvl w:val="0"/>
          <w:numId w:val="4"/>
        </w:numPr>
        <w:pBdr>
          <w:top w:val="none" w:sz="0" w:space="0" w:color="auto"/>
        </w:pBdr>
        <w:tabs>
          <w:tab w:val="left" w:pos="432"/>
        </w:tabs>
        <w:overflowPunct/>
        <w:snapToGrid w:val="0"/>
        <w:spacing w:beforeLines="50" w:before="120" w:afterLines="50" w:after="120"/>
        <w:ind w:left="431" w:hanging="431"/>
        <w:textAlignment w:val="auto"/>
        <w:rPr>
          <w:rFonts w:ascii="Times New Roman" w:eastAsia="黑体" w:hAnsi="Times New Roman" w:cs="Times New Roman"/>
          <w:b/>
          <w:bCs/>
          <w:sz w:val="28"/>
          <w:szCs w:val="30"/>
          <w:lang w:val="en-US"/>
        </w:rPr>
      </w:pPr>
      <w:r>
        <w:rPr>
          <w:rFonts w:ascii="Times New Roman" w:eastAsia="黑体" w:hAnsi="Times New Roman" w:cs="Times New Roman" w:hint="eastAsia"/>
          <w:b/>
          <w:bCs/>
          <w:sz w:val="28"/>
          <w:szCs w:val="30"/>
          <w:lang w:val="en-US"/>
        </w:rPr>
        <w:lastRenderedPageBreak/>
        <w:t>Conclusions</w:t>
      </w:r>
    </w:p>
    <w:p w:rsidR="00581B8C" w:rsidRDefault="006D0F0F">
      <w:pPr>
        <w:pStyle w:val="ad"/>
        <w:spacing w:beforeLines="50" w:before="120" w:afterLines="50" w:after="120" w:line="240" w:lineRule="auto"/>
        <w:ind w:leftChars="200" w:left="440" w:firstLineChars="0" w:firstLine="0"/>
        <w:jc w:val="both"/>
        <w:rPr>
          <w:rFonts w:ascii="Times New Roman" w:eastAsia="宋体" w:hAnsi="Times New Roman" w:cs="Times New Roman"/>
          <w:sz w:val="20"/>
          <w:szCs w:val="20"/>
        </w:rPr>
      </w:pPr>
      <w:r>
        <w:rPr>
          <w:rFonts w:ascii="Times New Roman" w:eastAsia="宋体" w:hAnsi="Times New Roman" w:cs="Times New Roman"/>
          <w:sz w:val="20"/>
          <w:szCs w:val="20"/>
        </w:rPr>
        <w:t xml:space="preserve">In this contribution, detailed analysis on the synchronization related issues for NTN is conducted with </w:t>
      </w:r>
      <w:r>
        <w:rPr>
          <w:rFonts w:ascii="Times New Roman" w:eastAsia="宋体" w:hAnsi="Times New Roman" w:cs="Times New Roman"/>
          <w:sz w:val="20"/>
          <w:szCs w:val="20"/>
        </w:rPr>
        <w:t>following proposals and observations:</w:t>
      </w:r>
    </w:p>
    <w:p w:rsidR="00581B8C" w:rsidRDefault="006D0F0F">
      <w:pPr>
        <w:ind w:leftChars="200" w:left="440"/>
        <w:jc w:val="both"/>
        <w:rPr>
          <w:rFonts w:ascii="Times New Roman" w:eastAsia="宋体" w:hAnsi="Times New Roman"/>
          <w:i/>
          <w:sz w:val="20"/>
          <w:szCs w:val="20"/>
        </w:rPr>
      </w:pPr>
      <w:r>
        <w:rPr>
          <w:rFonts w:ascii="Times New Roman" w:eastAsia="宋体" w:hAnsi="Times New Roman"/>
          <w:b/>
          <w:i/>
          <w:sz w:val="20"/>
          <w:szCs w:val="20"/>
        </w:rPr>
        <w:t>Observation</w:t>
      </w:r>
      <w:r>
        <w:rPr>
          <w:rFonts w:ascii="Times New Roman" w:eastAsia="宋体" w:hAnsi="Times New Roman" w:hint="eastAsia"/>
          <w:b/>
          <w:i/>
          <w:sz w:val="20"/>
          <w:szCs w:val="20"/>
        </w:rPr>
        <w:t xml:space="preserve"> 1: </w:t>
      </w:r>
      <w:r>
        <w:rPr>
          <w:rFonts w:ascii="Times New Roman" w:eastAsia="宋体" w:hAnsi="Times New Roman"/>
          <w:i/>
          <w:sz w:val="20"/>
          <w:szCs w:val="20"/>
        </w:rPr>
        <w:t>The required bit size for broadcasting of TA parameters for LEO is:</w:t>
      </w:r>
    </w:p>
    <w:p w:rsidR="00581B8C" w:rsidRDefault="006D0F0F">
      <w:pPr>
        <w:numPr>
          <w:ilvl w:val="1"/>
          <w:numId w:val="7"/>
        </w:numPr>
        <w:spacing w:beforeLines="50" w:before="120" w:afterLines="50" w:after="120" w:line="240" w:lineRule="auto"/>
        <w:rPr>
          <w:rFonts w:ascii="Times New Roman" w:hAnsi="Times New Roman" w:cs="Times New Roman"/>
          <w:i/>
          <w:iCs/>
          <w:sz w:val="20"/>
          <w:szCs w:val="20"/>
        </w:rPr>
      </w:pPr>
      <w:r>
        <w:rPr>
          <w:rFonts w:ascii="Times New Roman" w:hAnsi="Times New Roman" w:cs="Times New Roman"/>
          <w:i/>
          <w:iCs/>
          <w:sz w:val="20"/>
          <w:szCs w:val="20"/>
        </w:rPr>
        <w:t xml:space="preserve">one </w:t>
      </w:r>
      <w:r>
        <w:rPr>
          <w:rFonts w:ascii="Times New Roman" w:hAnsi="Times New Roman" w:cs="Times New Roman" w:hint="eastAsia"/>
          <w:i/>
          <w:iCs/>
          <w:sz w:val="20"/>
          <w:szCs w:val="20"/>
        </w:rPr>
        <w:t>common TA in a field of 22 bits</w:t>
      </w:r>
      <w:r>
        <w:rPr>
          <w:rFonts w:ascii="Times New Roman" w:hAnsi="Times New Roman" w:cs="Times New Roman"/>
          <w:i/>
          <w:iCs/>
          <w:sz w:val="20"/>
          <w:szCs w:val="20"/>
        </w:rPr>
        <w:t>;</w:t>
      </w:r>
      <w:r>
        <w:rPr>
          <w:rFonts w:ascii="Times New Roman" w:hAnsi="Times New Roman" w:cs="Times New Roman" w:hint="eastAsia"/>
          <w:i/>
          <w:iCs/>
          <w:sz w:val="20"/>
          <w:szCs w:val="20"/>
        </w:rPr>
        <w:t xml:space="preserve"> </w:t>
      </w:r>
    </w:p>
    <w:p w:rsidR="00581B8C" w:rsidRDefault="006D0F0F">
      <w:pPr>
        <w:numPr>
          <w:ilvl w:val="1"/>
          <w:numId w:val="7"/>
        </w:numPr>
        <w:spacing w:beforeLines="50" w:before="120" w:afterLines="50" w:after="120" w:line="240" w:lineRule="auto"/>
        <w:rPr>
          <w:rFonts w:ascii="Times New Roman" w:hAnsi="Times New Roman" w:cs="Times New Roman"/>
          <w:i/>
          <w:iCs/>
          <w:sz w:val="20"/>
          <w:szCs w:val="20"/>
        </w:rPr>
      </w:pPr>
      <w:r>
        <w:rPr>
          <w:rFonts w:ascii="Times New Roman" w:hAnsi="Times New Roman" w:cs="Times New Roman"/>
          <w:i/>
          <w:iCs/>
          <w:sz w:val="20"/>
          <w:szCs w:val="20"/>
        </w:rPr>
        <w:t xml:space="preserve">one </w:t>
      </w:r>
      <w:r>
        <w:rPr>
          <w:rFonts w:ascii="Times New Roman" w:hAnsi="Times New Roman" w:cs="Times New Roman" w:hint="eastAsia"/>
          <w:i/>
          <w:iCs/>
          <w:sz w:val="20"/>
          <w:szCs w:val="20"/>
        </w:rPr>
        <w:t>first order drift rate in a field of 14 bits</w:t>
      </w:r>
      <w:r>
        <w:rPr>
          <w:rFonts w:ascii="Times New Roman" w:hAnsi="Times New Roman" w:cs="Times New Roman"/>
          <w:i/>
          <w:iCs/>
          <w:sz w:val="20"/>
          <w:szCs w:val="20"/>
        </w:rPr>
        <w:t>;</w:t>
      </w:r>
    </w:p>
    <w:p w:rsidR="00581B8C" w:rsidRDefault="006D0F0F">
      <w:pPr>
        <w:numPr>
          <w:ilvl w:val="1"/>
          <w:numId w:val="7"/>
        </w:numPr>
        <w:spacing w:beforeLines="50" w:before="120" w:afterLines="50" w:after="120" w:line="240" w:lineRule="auto"/>
        <w:rPr>
          <w:rFonts w:ascii="Times New Roman" w:hAnsi="Times New Roman" w:cs="Times New Roman"/>
          <w:i/>
          <w:iCs/>
          <w:sz w:val="20"/>
          <w:szCs w:val="20"/>
        </w:rPr>
      </w:pPr>
      <w:r>
        <w:rPr>
          <w:rFonts w:ascii="Times New Roman" w:hAnsi="Times New Roman" w:cs="Times New Roman"/>
          <w:i/>
          <w:iCs/>
          <w:sz w:val="20"/>
          <w:szCs w:val="20"/>
        </w:rPr>
        <w:t xml:space="preserve">one </w:t>
      </w:r>
      <w:r>
        <w:rPr>
          <w:rFonts w:ascii="Times New Roman" w:hAnsi="Times New Roman" w:cs="Times New Roman" w:hint="eastAsia"/>
          <w:i/>
          <w:iCs/>
          <w:sz w:val="20"/>
          <w:szCs w:val="20"/>
        </w:rPr>
        <w:t>second order drift rate in a field of 11 bi</w:t>
      </w:r>
      <w:r>
        <w:rPr>
          <w:rFonts w:ascii="Times New Roman" w:hAnsi="Times New Roman" w:cs="Times New Roman" w:hint="eastAsia"/>
          <w:i/>
          <w:iCs/>
          <w:sz w:val="20"/>
          <w:szCs w:val="20"/>
        </w:rPr>
        <w:t>ts</w:t>
      </w:r>
      <w:r>
        <w:rPr>
          <w:rFonts w:ascii="Times New Roman" w:hAnsi="Times New Roman" w:cs="Times New Roman"/>
          <w:i/>
          <w:iCs/>
          <w:sz w:val="20"/>
          <w:szCs w:val="20"/>
        </w:rPr>
        <w:t xml:space="preserve"> if supported;</w:t>
      </w:r>
    </w:p>
    <w:p w:rsidR="00581B8C" w:rsidRDefault="006D0F0F">
      <w:pPr>
        <w:spacing w:beforeLines="50" w:before="120" w:line="240" w:lineRule="auto"/>
        <w:ind w:leftChars="200" w:left="440"/>
        <w:jc w:val="both"/>
        <w:rPr>
          <w:rFonts w:ascii="Times New Roman" w:eastAsia="宋体" w:hAnsi="Times New Roman"/>
          <w:i/>
          <w:sz w:val="20"/>
          <w:szCs w:val="20"/>
        </w:rPr>
      </w:pPr>
      <w:r>
        <w:rPr>
          <w:rFonts w:ascii="Times New Roman" w:eastAsia="宋体" w:hAnsi="Times New Roman"/>
          <w:b/>
          <w:i/>
          <w:sz w:val="20"/>
          <w:szCs w:val="20"/>
        </w:rPr>
        <w:t>Observation</w:t>
      </w:r>
      <w:r>
        <w:rPr>
          <w:rFonts w:ascii="Times New Roman" w:eastAsia="宋体" w:hAnsi="Times New Roman" w:hint="eastAsia"/>
          <w:b/>
          <w:i/>
          <w:sz w:val="20"/>
          <w:szCs w:val="20"/>
        </w:rPr>
        <w:t xml:space="preserve"> 2: </w:t>
      </w:r>
      <w:r>
        <w:rPr>
          <w:rFonts w:ascii="Times New Roman" w:eastAsia="宋体" w:hAnsi="Times New Roman"/>
          <w:i/>
          <w:sz w:val="20"/>
          <w:szCs w:val="20"/>
        </w:rPr>
        <w:t xml:space="preserve">The required bit size for broadcasting of TA parameters for GEO is </w:t>
      </w:r>
      <w:r>
        <w:rPr>
          <w:rFonts w:ascii="Times New Roman" w:eastAsia="宋体" w:hAnsi="Times New Roman" w:hint="eastAsia"/>
          <w:i/>
          <w:sz w:val="20"/>
          <w:szCs w:val="20"/>
        </w:rPr>
        <w:t>25 bits.</w:t>
      </w:r>
    </w:p>
    <w:p w:rsidR="00581B8C" w:rsidRDefault="006D0F0F">
      <w:pPr>
        <w:ind w:leftChars="200" w:left="440"/>
        <w:jc w:val="both"/>
        <w:rPr>
          <w:rFonts w:ascii="Times New Roman" w:eastAsia="宋体" w:hAnsi="Times New Roman"/>
          <w:i/>
          <w:sz w:val="20"/>
          <w:szCs w:val="20"/>
        </w:rPr>
      </w:pPr>
      <w:r>
        <w:rPr>
          <w:rFonts w:ascii="Times New Roman" w:eastAsia="宋体" w:hAnsi="Times New Roman"/>
          <w:b/>
          <w:i/>
          <w:sz w:val="20"/>
          <w:szCs w:val="20"/>
        </w:rPr>
        <w:t xml:space="preserve">Observation </w:t>
      </w:r>
      <w:r>
        <w:rPr>
          <w:rFonts w:ascii="Times New Roman" w:eastAsia="宋体" w:hAnsi="Times New Roman" w:hint="eastAsia"/>
          <w:b/>
          <w:i/>
          <w:sz w:val="20"/>
          <w:szCs w:val="20"/>
        </w:rPr>
        <w:t>3</w:t>
      </w:r>
      <w:r>
        <w:rPr>
          <w:rFonts w:ascii="Times New Roman" w:eastAsia="宋体" w:hAnsi="Times New Roman"/>
          <w:b/>
          <w:i/>
          <w:sz w:val="20"/>
          <w:szCs w:val="20"/>
        </w:rPr>
        <w:t xml:space="preserve">: </w:t>
      </w:r>
      <w:r>
        <w:rPr>
          <w:rFonts w:ascii="Times New Roman" w:eastAsia="宋体" w:hAnsi="Times New Roman"/>
          <w:bCs/>
          <w:i/>
          <w:sz w:val="20"/>
          <w:szCs w:val="20"/>
        </w:rPr>
        <w:t>The upper bound of periodicity for satellite information updates is up to 120</w:t>
      </w:r>
      <w:r>
        <w:rPr>
          <w:rFonts w:ascii="Times New Roman" w:eastAsia="宋体" w:hAnsi="Times New Roman" w:hint="eastAsia"/>
          <w:bCs/>
          <w:i/>
          <w:sz w:val="20"/>
          <w:szCs w:val="20"/>
        </w:rPr>
        <w:t xml:space="preserve"> </w:t>
      </w:r>
      <w:r>
        <w:rPr>
          <w:rFonts w:ascii="Times New Roman" w:eastAsia="宋体" w:hAnsi="Times New Roman"/>
          <w:bCs/>
          <w:i/>
          <w:sz w:val="20"/>
          <w:szCs w:val="20"/>
        </w:rPr>
        <w:t>s with only consideration on the Doppler shift error by</w:t>
      </w:r>
      <w:r>
        <w:rPr>
          <w:rFonts w:ascii="Times New Roman" w:eastAsia="宋体" w:hAnsi="Times New Roman"/>
          <w:bCs/>
          <w:i/>
          <w:sz w:val="20"/>
          <w:szCs w:val="20"/>
        </w:rPr>
        <w:t xml:space="preserve"> assuming the error range within 0.1 ppm</w:t>
      </w:r>
      <w:r>
        <w:rPr>
          <w:rFonts w:ascii="Times New Roman" w:eastAsia="宋体" w:hAnsi="Times New Roman" w:hint="eastAsia"/>
          <w:i/>
          <w:sz w:val="20"/>
          <w:szCs w:val="20"/>
        </w:rPr>
        <w:t>.</w:t>
      </w:r>
    </w:p>
    <w:p w:rsidR="00581B8C" w:rsidRDefault="006D0F0F">
      <w:pPr>
        <w:ind w:leftChars="200" w:left="440"/>
        <w:jc w:val="both"/>
        <w:rPr>
          <w:rFonts w:ascii="Times New Roman" w:eastAsia="宋体" w:hAnsi="Times New Roman"/>
          <w:i/>
          <w:sz w:val="20"/>
          <w:szCs w:val="20"/>
        </w:rPr>
      </w:pPr>
      <w:r>
        <w:rPr>
          <w:rFonts w:ascii="Times New Roman" w:eastAsia="宋体" w:hAnsi="Times New Roman"/>
          <w:b/>
          <w:i/>
          <w:sz w:val="20"/>
          <w:szCs w:val="20"/>
        </w:rPr>
        <w:t xml:space="preserve">Observation </w:t>
      </w:r>
      <w:r>
        <w:rPr>
          <w:rFonts w:ascii="Times New Roman" w:eastAsia="宋体" w:hAnsi="Times New Roman" w:hint="eastAsia"/>
          <w:b/>
          <w:i/>
          <w:sz w:val="20"/>
          <w:szCs w:val="20"/>
        </w:rPr>
        <w:t>4</w:t>
      </w:r>
      <w:r>
        <w:rPr>
          <w:rFonts w:ascii="Times New Roman" w:eastAsia="宋体" w:hAnsi="Times New Roman"/>
          <w:b/>
          <w:i/>
          <w:sz w:val="20"/>
          <w:szCs w:val="20"/>
        </w:rPr>
        <w:t xml:space="preserve">: </w:t>
      </w:r>
      <w:r>
        <w:rPr>
          <w:rFonts w:ascii="Times New Roman" w:eastAsia="宋体" w:hAnsi="Times New Roman"/>
          <w:bCs/>
          <w:i/>
          <w:sz w:val="20"/>
          <w:szCs w:val="20"/>
        </w:rPr>
        <w:t xml:space="preserve">The upper bound of periodicity for satellite information updates is up to </w:t>
      </w:r>
      <w:r>
        <w:rPr>
          <w:rFonts w:ascii="Times New Roman" w:eastAsia="宋体" w:hAnsi="Times New Roman" w:hint="eastAsia"/>
          <w:bCs/>
          <w:i/>
          <w:sz w:val="20"/>
          <w:szCs w:val="20"/>
        </w:rPr>
        <w:t xml:space="preserve">25 </w:t>
      </w:r>
      <w:r>
        <w:rPr>
          <w:rFonts w:ascii="Times New Roman" w:eastAsia="宋体" w:hAnsi="Times New Roman"/>
          <w:bCs/>
          <w:i/>
          <w:sz w:val="20"/>
          <w:szCs w:val="20"/>
        </w:rPr>
        <w:t>s with only consideration on the TA error by assuming the error range within Te</w:t>
      </w:r>
      <w:r>
        <w:rPr>
          <w:rFonts w:ascii="Times New Roman" w:eastAsia="宋体" w:hAnsi="Times New Roman" w:hint="eastAsia"/>
          <w:bCs/>
          <w:i/>
          <w:sz w:val="20"/>
          <w:szCs w:val="20"/>
        </w:rPr>
        <w:t>/2</w:t>
      </w:r>
      <w:r>
        <w:rPr>
          <w:rFonts w:ascii="Times New Roman" w:eastAsia="宋体" w:hAnsi="Times New Roman" w:hint="eastAsia"/>
          <w:i/>
          <w:sz w:val="20"/>
          <w:szCs w:val="20"/>
        </w:rPr>
        <w:t>.</w:t>
      </w:r>
    </w:p>
    <w:p w:rsidR="00581B8C" w:rsidRDefault="006D0F0F">
      <w:pPr>
        <w:ind w:leftChars="200" w:left="440"/>
        <w:jc w:val="both"/>
        <w:rPr>
          <w:rFonts w:ascii="Times New Roman" w:eastAsia="宋体" w:hAnsi="Times New Roman"/>
          <w:i/>
          <w:sz w:val="20"/>
          <w:szCs w:val="20"/>
        </w:rPr>
      </w:pPr>
      <w:r>
        <w:rPr>
          <w:rFonts w:ascii="Times New Roman" w:eastAsia="宋体" w:hAnsi="Times New Roman"/>
          <w:b/>
          <w:i/>
          <w:sz w:val="20"/>
          <w:szCs w:val="20"/>
        </w:rPr>
        <w:t xml:space="preserve">Proposal </w:t>
      </w:r>
      <w:r>
        <w:rPr>
          <w:rFonts w:ascii="Times New Roman" w:eastAsia="宋体" w:hAnsi="Times New Roman" w:hint="eastAsia"/>
          <w:b/>
          <w:i/>
          <w:sz w:val="20"/>
          <w:szCs w:val="20"/>
        </w:rPr>
        <w:t>1</w:t>
      </w:r>
      <w:r>
        <w:rPr>
          <w:rFonts w:ascii="Times New Roman" w:eastAsia="宋体" w:hAnsi="Times New Roman"/>
          <w:b/>
          <w:i/>
          <w:sz w:val="20"/>
          <w:szCs w:val="20"/>
        </w:rPr>
        <w:t xml:space="preserve">: </w:t>
      </w:r>
      <w:r>
        <w:rPr>
          <w:rFonts w:ascii="Times New Roman" w:eastAsia="宋体" w:hAnsi="Times New Roman" w:hint="eastAsia"/>
          <w:bCs/>
          <w:i/>
          <w:sz w:val="20"/>
          <w:szCs w:val="20"/>
        </w:rPr>
        <w:t>F</w:t>
      </w:r>
      <w:r>
        <w:rPr>
          <w:rFonts w:ascii="Times New Roman" w:eastAsia="宋体" w:hAnsi="Times New Roman" w:cs="Times New Roman" w:hint="eastAsia"/>
          <w:i/>
          <w:sz w:val="20"/>
          <w:szCs w:val="20"/>
        </w:rPr>
        <w:t>irst and second order comm</w:t>
      </w:r>
      <w:r>
        <w:rPr>
          <w:rFonts w:ascii="Times New Roman" w:eastAsia="宋体" w:hAnsi="Times New Roman" w:cs="Times New Roman" w:hint="eastAsia"/>
          <w:i/>
          <w:sz w:val="20"/>
          <w:szCs w:val="20"/>
        </w:rPr>
        <w:t xml:space="preserve">on TA drift rates should be </w:t>
      </w:r>
      <w:r>
        <w:rPr>
          <w:rFonts w:ascii="Times New Roman" w:eastAsia="宋体" w:hAnsi="Times New Roman"/>
          <w:i/>
          <w:sz w:val="20"/>
          <w:szCs w:val="20"/>
        </w:rPr>
        <w:t>supported</w:t>
      </w:r>
      <w:r>
        <w:rPr>
          <w:rFonts w:ascii="Times New Roman" w:eastAsia="宋体" w:hAnsi="Times New Roman" w:cs="Times New Roman" w:hint="eastAsia"/>
          <w:i/>
          <w:sz w:val="20"/>
          <w:szCs w:val="20"/>
        </w:rPr>
        <w:t xml:space="preserve"> along with common TA</w:t>
      </w:r>
      <w:r>
        <w:rPr>
          <w:rFonts w:ascii="Times New Roman" w:eastAsia="宋体" w:hAnsi="Times New Roman" w:hint="eastAsia"/>
          <w:i/>
          <w:sz w:val="20"/>
          <w:szCs w:val="20"/>
        </w:rPr>
        <w:t>.</w:t>
      </w:r>
    </w:p>
    <w:p w:rsidR="00581B8C" w:rsidRDefault="006D0F0F">
      <w:pPr>
        <w:spacing w:beforeLines="50" w:before="120" w:after="0" w:line="240" w:lineRule="auto"/>
        <w:ind w:leftChars="200" w:left="440"/>
        <w:jc w:val="both"/>
        <w:rPr>
          <w:rFonts w:ascii="Times New Roman" w:eastAsia="宋体" w:hAnsi="Times New Roman"/>
          <w:i/>
          <w:sz w:val="20"/>
          <w:szCs w:val="20"/>
        </w:rPr>
      </w:pPr>
      <w:r>
        <w:rPr>
          <w:rFonts w:ascii="Times New Roman" w:eastAsia="宋体" w:hAnsi="Times New Roman"/>
          <w:b/>
          <w:i/>
          <w:sz w:val="20"/>
          <w:szCs w:val="20"/>
        </w:rPr>
        <w:t xml:space="preserve">Proposal 2: </w:t>
      </w:r>
      <w:r>
        <w:rPr>
          <w:rFonts w:ascii="Times New Roman" w:eastAsia="宋体" w:hAnsi="Times New Roman"/>
          <w:i/>
          <w:sz w:val="20"/>
          <w:szCs w:val="20"/>
        </w:rPr>
        <w:t>Following solutions can be considered to further optimize the overhead of signaling:</w:t>
      </w:r>
    </w:p>
    <w:p w:rsidR="00581B8C" w:rsidRDefault="006D0F0F">
      <w:pPr>
        <w:pStyle w:val="ad"/>
        <w:numPr>
          <w:ilvl w:val="0"/>
          <w:numId w:val="6"/>
        </w:numPr>
        <w:spacing w:beforeLines="50" w:before="120" w:after="0" w:line="240" w:lineRule="auto"/>
        <w:ind w:firstLine="400"/>
        <w:jc w:val="both"/>
        <w:rPr>
          <w:rFonts w:ascii="Times New Roman" w:eastAsia="宋体" w:hAnsi="Times New Roman" w:cs="Times New Roman"/>
          <w:i/>
          <w:sz w:val="20"/>
          <w:szCs w:val="20"/>
        </w:rPr>
      </w:pPr>
      <w:r>
        <w:rPr>
          <w:rFonts w:ascii="Times New Roman" w:eastAsia="宋体" w:hAnsi="Times New Roman"/>
          <w:bCs/>
          <w:i/>
          <w:sz w:val="20"/>
          <w:szCs w:val="20"/>
        </w:rPr>
        <w:t xml:space="preserve">Indication of </w:t>
      </w:r>
      <w:r>
        <w:rPr>
          <w:rFonts w:ascii="Times New Roman" w:eastAsia="宋体" w:hAnsi="Times New Roman" w:hint="eastAsia"/>
          <w:bCs/>
          <w:i/>
          <w:sz w:val="20"/>
          <w:szCs w:val="20"/>
        </w:rPr>
        <w:t xml:space="preserve">third </w:t>
      </w:r>
      <w:r>
        <w:rPr>
          <w:rFonts w:ascii="Times New Roman" w:eastAsia="宋体" w:hAnsi="Times New Roman"/>
          <w:bCs/>
          <w:i/>
          <w:sz w:val="20"/>
          <w:szCs w:val="20"/>
        </w:rPr>
        <w:t>order common TA drift rate.</w:t>
      </w:r>
    </w:p>
    <w:p w:rsidR="00581B8C" w:rsidRDefault="006D0F0F">
      <w:pPr>
        <w:pStyle w:val="ad"/>
        <w:numPr>
          <w:ilvl w:val="0"/>
          <w:numId w:val="6"/>
        </w:numPr>
        <w:spacing w:beforeLines="50" w:before="120" w:after="0" w:line="240" w:lineRule="auto"/>
        <w:ind w:firstLine="400"/>
        <w:jc w:val="both"/>
        <w:rPr>
          <w:rFonts w:ascii="Times New Roman" w:eastAsia="宋体" w:hAnsi="Times New Roman" w:cs="Times New Roman"/>
          <w:b/>
          <w:i/>
          <w:sz w:val="20"/>
          <w:szCs w:val="20"/>
        </w:rPr>
      </w:pPr>
      <w:r>
        <w:rPr>
          <w:rFonts w:ascii="Times New Roman" w:eastAsia="宋体" w:hAnsi="Times New Roman"/>
          <w:bCs/>
          <w:i/>
          <w:sz w:val="20"/>
          <w:szCs w:val="20"/>
        </w:rPr>
        <w:t xml:space="preserve">Indication of multiple set of {common TA, </w:t>
      </w:r>
      <w:r>
        <w:rPr>
          <w:rFonts w:ascii="Times New Roman" w:eastAsia="宋体" w:hAnsi="Times New Roman" w:hint="eastAsia"/>
          <w:bCs/>
          <w:i/>
          <w:sz w:val="20"/>
          <w:szCs w:val="20"/>
        </w:rPr>
        <w:t xml:space="preserve">first </w:t>
      </w:r>
      <w:r>
        <w:rPr>
          <w:rFonts w:ascii="Times New Roman" w:eastAsia="宋体" w:hAnsi="Times New Roman" w:hint="eastAsia"/>
          <w:bCs/>
          <w:i/>
          <w:sz w:val="20"/>
          <w:szCs w:val="20"/>
        </w:rPr>
        <w:t>order</w:t>
      </w:r>
      <w:r>
        <w:rPr>
          <w:rFonts w:ascii="Times New Roman" w:eastAsia="宋体" w:hAnsi="Times New Roman"/>
          <w:bCs/>
          <w:i/>
          <w:sz w:val="20"/>
          <w:szCs w:val="20"/>
        </w:rPr>
        <w:t xml:space="preserve"> drift rate</w:t>
      </w:r>
      <w:r>
        <w:rPr>
          <w:rFonts w:ascii="Times New Roman" w:eastAsia="宋体" w:hAnsi="Times New Roman" w:hint="eastAsia"/>
          <w:bCs/>
          <w:i/>
          <w:sz w:val="20"/>
          <w:szCs w:val="20"/>
        </w:rPr>
        <w:t>, second order drift rate</w:t>
      </w:r>
      <w:r>
        <w:rPr>
          <w:rFonts w:ascii="Times New Roman" w:eastAsia="宋体" w:hAnsi="Times New Roman"/>
          <w:bCs/>
          <w:i/>
          <w:sz w:val="20"/>
          <w:szCs w:val="20"/>
        </w:rPr>
        <w:t>} with different applicable timing</w:t>
      </w:r>
    </w:p>
    <w:p w:rsidR="00581B8C" w:rsidRDefault="006D0F0F">
      <w:pPr>
        <w:spacing w:beforeLines="50" w:before="120" w:line="240" w:lineRule="auto"/>
        <w:ind w:leftChars="200" w:left="440"/>
        <w:jc w:val="both"/>
        <w:rPr>
          <w:rFonts w:ascii="Times New Roman" w:eastAsia="宋体" w:hAnsi="Times New Roman"/>
          <w:i/>
          <w:sz w:val="20"/>
          <w:szCs w:val="20"/>
        </w:rPr>
      </w:pPr>
      <w:r>
        <w:rPr>
          <w:rFonts w:ascii="Times New Roman" w:eastAsia="宋体" w:hAnsi="Times New Roman"/>
          <w:b/>
          <w:i/>
          <w:sz w:val="20"/>
          <w:szCs w:val="20"/>
        </w:rPr>
        <w:t>Proposal</w:t>
      </w:r>
      <w:r>
        <w:rPr>
          <w:rFonts w:ascii="Times New Roman" w:eastAsia="宋体" w:hAnsi="Times New Roman" w:hint="eastAsia"/>
          <w:b/>
          <w:i/>
          <w:sz w:val="20"/>
          <w:szCs w:val="20"/>
        </w:rPr>
        <w:t xml:space="preserve"> 3: </w:t>
      </w:r>
      <w:r>
        <w:rPr>
          <w:rFonts w:ascii="Times New Roman" w:eastAsia="宋体" w:hAnsi="Times New Roman" w:hint="eastAsia"/>
          <w:i/>
          <w:sz w:val="20"/>
          <w:szCs w:val="20"/>
        </w:rPr>
        <w:t xml:space="preserve">The signaling granularity of common TA can be chosen </w:t>
      </w:r>
      <w:r>
        <w:rPr>
          <w:rFonts w:ascii="Times New Roman" w:eastAsia="宋体" w:hAnsi="Times New Roman"/>
          <w:i/>
          <w:sz w:val="20"/>
          <w:szCs w:val="20"/>
        </w:rPr>
        <w:t>as</w:t>
      </w:r>
      <w:r>
        <w:rPr>
          <w:rFonts w:ascii="Times New Roman" w:eastAsia="宋体" w:hAnsi="Times New Roman" w:hint="eastAsia"/>
          <w:i/>
          <w:sz w:val="20"/>
          <w:szCs w:val="20"/>
        </w:rPr>
        <w:t xml:space="preserve"> </w:t>
      </w:r>
      <w:r>
        <w:rPr>
          <w:rFonts w:ascii="Times New Roman" w:eastAsia="宋体" w:hAnsi="Times New Roman" w:cs="Times New Roman" w:hint="eastAsia"/>
          <w:position w:val="-12"/>
          <w:sz w:val="20"/>
          <w:szCs w:val="20"/>
        </w:rPr>
        <w:object w:dxaOrig="576" w:dyaOrig="366">
          <v:shape id="_x0000_i1108" type="#_x0000_t75" style="width:28.7pt;height:18.25pt" o:ole="">
            <v:imagedata r:id="rId20" o:title=""/>
          </v:shape>
          <o:OLEObject Type="Embed" ProgID="Equation.KSEE3" ShapeID="_x0000_i1108" DrawAspect="Content" ObjectID="_1689767354" r:id="rId162"/>
        </w:object>
      </w:r>
      <w:r>
        <w:rPr>
          <w:rFonts w:ascii="Times New Roman" w:eastAsia="宋体" w:hAnsi="Times New Roman"/>
          <w:i/>
          <w:sz w:val="20"/>
          <w:szCs w:val="20"/>
        </w:rPr>
        <w:t>.</w:t>
      </w:r>
      <w:r>
        <w:rPr>
          <w:rFonts w:ascii="Times New Roman" w:eastAsia="宋体" w:hAnsi="Times New Roman" w:hint="eastAsia"/>
          <w:i/>
          <w:sz w:val="20"/>
          <w:szCs w:val="20"/>
        </w:rPr>
        <w:t xml:space="preserve"> The signaling granularity of first order drift rate can be chosen as 2.78*10</w:t>
      </w:r>
      <w:r>
        <w:rPr>
          <w:rFonts w:ascii="Times New Roman" w:eastAsia="宋体" w:hAnsi="Times New Roman" w:hint="eastAsia"/>
          <w:i/>
          <w:sz w:val="20"/>
          <w:szCs w:val="20"/>
          <w:vertAlign w:val="superscript"/>
        </w:rPr>
        <w:t>-3</w:t>
      </w:r>
      <w:r>
        <w:rPr>
          <w:rFonts w:ascii="Times New Roman" w:eastAsia="宋体" w:hAnsi="Times New Roman" w:hint="eastAsia"/>
          <w:i/>
          <w:sz w:val="20"/>
          <w:szCs w:val="20"/>
        </w:rPr>
        <w:t xml:space="preserve"> us/s. The signaling granularity of second order drift rate can be chosen as 2.84*10</w:t>
      </w:r>
      <w:r>
        <w:rPr>
          <w:rFonts w:ascii="Times New Roman" w:eastAsia="宋体" w:hAnsi="Times New Roman" w:hint="eastAsia"/>
          <w:i/>
          <w:sz w:val="20"/>
          <w:szCs w:val="20"/>
          <w:vertAlign w:val="superscript"/>
        </w:rPr>
        <w:t>-4</w:t>
      </w:r>
      <w:r>
        <w:rPr>
          <w:rFonts w:ascii="Times New Roman" w:eastAsia="宋体" w:hAnsi="Times New Roman" w:hint="eastAsia"/>
          <w:i/>
          <w:sz w:val="20"/>
          <w:szCs w:val="20"/>
        </w:rPr>
        <w:t xml:space="preserve"> us/s2.</w:t>
      </w:r>
    </w:p>
    <w:p w:rsidR="00581B8C" w:rsidRDefault="006D0F0F">
      <w:pPr>
        <w:ind w:leftChars="200" w:left="440"/>
        <w:jc w:val="both"/>
        <w:rPr>
          <w:rFonts w:ascii="Times New Roman" w:eastAsia="宋体" w:hAnsi="Times New Roman"/>
          <w:i/>
          <w:sz w:val="20"/>
          <w:szCs w:val="20"/>
        </w:rPr>
      </w:pPr>
      <w:r>
        <w:rPr>
          <w:rFonts w:ascii="Times New Roman" w:eastAsia="宋体" w:hAnsi="Times New Roman"/>
          <w:b/>
          <w:i/>
          <w:sz w:val="20"/>
          <w:szCs w:val="20"/>
        </w:rPr>
        <w:t>Proposal</w:t>
      </w:r>
      <w:r>
        <w:rPr>
          <w:rFonts w:ascii="Times New Roman" w:eastAsia="宋体" w:hAnsi="Times New Roman" w:hint="eastAsia"/>
          <w:b/>
          <w:i/>
          <w:sz w:val="20"/>
          <w:szCs w:val="20"/>
        </w:rPr>
        <w:t xml:space="preserve"> </w:t>
      </w:r>
      <w:r>
        <w:rPr>
          <w:rFonts w:ascii="Times New Roman" w:eastAsia="宋体" w:hAnsi="Times New Roman"/>
          <w:b/>
          <w:i/>
          <w:sz w:val="20"/>
          <w:szCs w:val="20"/>
        </w:rPr>
        <w:t>4</w:t>
      </w:r>
      <w:r>
        <w:rPr>
          <w:rFonts w:ascii="Times New Roman" w:eastAsia="宋体" w:hAnsi="Times New Roman" w:hint="eastAsia"/>
          <w:b/>
          <w:i/>
          <w:sz w:val="20"/>
          <w:szCs w:val="20"/>
        </w:rPr>
        <w:t xml:space="preserve">: </w:t>
      </w:r>
      <w:r>
        <w:rPr>
          <w:rFonts w:ascii="Times New Roman" w:eastAsia="宋体" w:hAnsi="Times New Roman" w:hint="eastAsia"/>
          <w:i/>
          <w:sz w:val="20"/>
          <w:szCs w:val="20"/>
        </w:rPr>
        <w:t>In RRC_CONNECTED state,</w:t>
      </w:r>
      <w:r>
        <w:rPr>
          <w:rFonts w:ascii="Times New Roman" w:eastAsia="宋体" w:hAnsi="Times New Roman"/>
          <w:i/>
          <w:sz w:val="20"/>
          <w:szCs w:val="20"/>
        </w:rPr>
        <w:t xml:space="preserve"> the</w:t>
      </w:r>
      <w:r>
        <w:rPr>
          <w:rFonts w:ascii="Times New Roman" w:eastAsia="宋体" w:hAnsi="Times New Roman" w:hint="eastAsia"/>
          <w:i/>
          <w:sz w:val="20"/>
          <w:szCs w:val="20"/>
        </w:rPr>
        <w:t xml:space="preserve"> applied TA can</w:t>
      </w:r>
      <w:r>
        <w:rPr>
          <w:rFonts w:ascii="Times New Roman" w:eastAsia="宋体" w:hAnsi="Times New Roman"/>
          <w:i/>
          <w:sz w:val="20"/>
          <w:szCs w:val="20"/>
        </w:rPr>
        <w:t xml:space="preserve"> be determined as by assuming the support for the 2</w:t>
      </w:r>
      <w:r>
        <w:rPr>
          <w:rFonts w:ascii="Times New Roman" w:eastAsia="宋体" w:hAnsi="Times New Roman"/>
          <w:i/>
          <w:sz w:val="20"/>
          <w:szCs w:val="20"/>
          <w:vertAlign w:val="superscript"/>
        </w:rPr>
        <w:t>nd</w:t>
      </w:r>
      <w:r>
        <w:rPr>
          <w:rFonts w:ascii="Times New Roman" w:eastAsia="宋体" w:hAnsi="Times New Roman"/>
          <w:i/>
          <w:sz w:val="20"/>
          <w:szCs w:val="20"/>
        </w:rPr>
        <w:t xml:space="preserve"> order of TA drift</w:t>
      </w:r>
      <w:r>
        <w:rPr>
          <w:rFonts w:ascii="Times New Roman" w:eastAsia="宋体" w:hAnsi="Times New Roman" w:hint="eastAsia"/>
          <w:i/>
          <w:sz w:val="20"/>
          <w:szCs w:val="20"/>
        </w:rPr>
        <w:t>:</w:t>
      </w:r>
    </w:p>
    <w:p w:rsidR="00581B8C" w:rsidRDefault="006D0F0F">
      <w:pPr>
        <w:pStyle w:val="ad"/>
        <w:ind w:left="420" w:firstLineChars="0" w:firstLine="0"/>
        <w:jc w:val="center"/>
        <w:rPr>
          <w:rFonts w:ascii="Times New Roman" w:eastAsia="宋体" w:hAnsi="Times New Roman" w:cs="Times New Roman"/>
          <w:sz w:val="20"/>
          <w:szCs w:val="20"/>
        </w:rPr>
      </w:pPr>
      <w:r>
        <w:rPr>
          <w:rFonts w:ascii="Times New Roman" w:eastAsia="宋体" w:hAnsi="Times New Roman" w:cs="Times New Roman" w:hint="eastAsia"/>
          <w:position w:val="-14"/>
          <w:sz w:val="20"/>
          <w:szCs w:val="20"/>
        </w:rPr>
        <w:object w:dxaOrig="4830" w:dyaOrig="377">
          <v:shape id="_x0000_i1109" type="#_x0000_t75" style="width:241.5pt;height:18.7pt" o:ole="">
            <v:imagedata r:id="rId28" o:title=""/>
          </v:shape>
          <o:OLEObject Type="Embed" ProgID="Equation.KSEE3" ShapeID="_x0000_i1109" DrawAspect="Content" ObjectID="_1689767355" r:id="rId163"/>
        </w:object>
      </w:r>
      <w:r>
        <w:rPr>
          <w:rFonts w:ascii="Times New Roman" w:eastAsia="宋体" w:hAnsi="Times New Roman" w:cs="Times New Roman" w:hint="eastAsia"/>
          <w:sz w:val="20"/>
          <w:szCs w:val="20"/>
        </w:rPr>
        <w:t>,</w:t>
      </w:r>
    </w:p>
    <w:p w:rsidR="00581B8C" w:rsidRDefault="006D0F0F">
      <w:pPr>
        <w:pStyle w:val="ad"/>
        <w:ind w:left="420" w:firstLineChars="0" w:firstLine="0"/>
        <w:rPr>
          <w:rFonts w:ascii="Times New Roman" w:eastAsia="宋体" w:hAnsi="Times New Roman" w:cs="Times New Roman"/>
          <w:i/>
          <w:iCs/>
          <w:sz w:val="20"/>
          <w:szCs w:val="20"/>
        </w:rPr>
      </w:pPr>
      <w:r>
        <w:rPr>
          <w:rFonts w:ascii="Times New Roman" w:eastAsia="宋体" w:hAnsi="Times New Roman" w:cs="Times New Roman"/>
          <w:i/>
          <w:iCs/>
          <w:sz w:val="20"/>
          <w:szCs w:val="20"/>
        </w:rPr>
        <w:t>where</w:t>
      </w:r>
    </w:p>
    <w:p w:rsidR="00581B8C" w:rsidRDefault="006D0F0F">
      <w:pPr>
        <w:numPr>
          <w:ilvl w:val="0"/>
          <w:numId w:val="7"/>
        </w:numPr>
        <w:spacing w:after="0" w:line="240" w:lineRule="auto"/>
        <w:ind w:left="726" w:hanging="363"/>
        <w:rPr>
          <w:rFonts w:ascii="Times New Roman" w:eastAsia="宋体" w:hAnsi="Times New Roman" w:cs="Times New Roman"/>
          <w:i/>
          <w:iCs/>
          <w:sz w:val="20"/>
          <w:szCs w:val="20"/>
        </w:rPr>
      </w:pPr>
      <w:r>
        <w:rPr>
          <w:rFonts w:ascii="Times New Roman" w:eastAsia="宋体" w:hAnsi="Times New Roman" w:cs="Times New Roman" w:hint="eastAsia"/>
          <w:position w:val="-14"/>
          <w:sz w:val="20"/>
          <w:szCs w:val="20"/>
        </w:rPr>
        <w:object w:dxaOrig="4165" w:dyaOrig="377">
          <v:shape id="_x0000_i1110" type="#_x0000_t75" style="width:208.25pt;height:18.7pt" o:ole="">
            <v:imagedata r:id="rId74" o:title=""/>
          </v:shape>
          <o:OLEObject Type="Embed" ProgID="Equation.KSEE3" ShapeID="_x0000_i1110" DrawAspect="Content" ObjectID="_1689767356" r:id="rId164"/>
        </w:object>
      </w:r>
    </w:p>
    <w:p w:rsidR="00581B8C" w:rsidRDefault="006D0F0F">
      <w:pPr>
        <w:numPr>
          <w:ilvl w:val="1"/>
          <w:numId w:val="7"/>
        </w:numPr>
        <w:spacing w:after="0" w:line="240" w:lineRule="auto"/>
        <w:ind w:left="1146" w:hanging="363"/>
        <w:rPr>
          <w:rFonts w:ascii="Times New Roman" w:eastAsia="宋体" w:hAnsi="Times New Roman" w:cs="Times New Roman"/>
          <w:i/>
          <w:iCs/>
          <w:sz w:val="20"/>
          <w:szCs w:val="20"/>
        </w:rPr>
      </w:pPr>
      <w:r>
        <w:rPr>
          <w:rFonts w:ascii="Times New Roman" w:hAnsi="Times New Roman" w:cs="Times New Roman" w:hint="eastAsia"/>
          <w:i/>
          <w:iCs/>
          <w:sz w:val="20"/>
          <w:szCs w:val="20"/>
        </w:rPr>
        <w:t xml:space="preserve"> </w:t>
      </w:r>
      <w:r>
        <w:rPr>
          <w:rFonts w:ascii="Times New Roman" w:eastAsia="宋体" w:hAnsi="Times New Roman" w:cs="Times New Roman" w:hint="eastAsia"/>
          <w:position w:val="-14"/>
          <w:sz w:val="20"/>
          <w:szCs w:val="20"/>
        </w:rPr>
        <w:object w:dxaOrig="1340" w:dyaOrig="377">
          <v:shape id="_x0000_i1111" type="#_x0000_t75" style="width:67pt;height:18.7pt" o:ole="">
            <v:imagedata r:id="rId40" o:title=""/>
          </v:shape>
          <o:OLEObject Type="Embed" ProgID="Equation.KSEE3" ShapeID="_x0000_i1111" DrawAspect="Content" ObjectID="_1689767357" r:id="rId165"/>
        </w:object>
      </w:r>
      <w:r>
        <w:rPr>
          <w:rFonts w:ascii="Times New Roman" w:eastAsia="宋体" w:hAnsi="Times New Roman" w:cs="Times New Roman" w:hint="eastAsia"/>
          <w:sz w:val="20"/>
          <w:szCs w:val="20"/>
        </w:rPr>
        <w:t xml:space="preserve"> </w:t>
      </w:r>
      <w:r>
        <w:rPr>
          <w:rFonts w:ascii="Times New Roman" w:hAnsi="Times New Roman" w:cs="Times New Roman" w:hint="eastAsia"/>
          <w:i/>
          <w:iCs/>
          <w:sz w:val="20"/>
          <w:szCs w:val="20"/>
        </w:rPr>
        <w:t xml:space="preserve">is the service link TA at activation time of ephemeris, and </w:t>
      </w:r>
      <w:r>
        <w:rPr>
          <w:rFonts w:ascii="Times New Roman" w:eastAsia="宋体" w:hAnsi="Times New Roman" w:cs="Times New Roman" w:hint="eastAsia"/>
          <w:position w:val="-14"/>
          <w:sz w:val="20"/>
          <w:szCs w:val="20"/>
        </w:rPr>
        <w:object w:dxaOrig="1285" w:dyaOrig="377">
          <v:shape id="_x0000_i1112" type="#_x0000_t75" style="width:64.25pt;height:18.7pt" o:ole="">
            <v:imagedata r:id="rId44" o:title=""/>
          </v:shape>
          <o:OLEObject Type="Embed" ProgID="Equation.KSEE3" ShapeID="_x0000_i1112" DrawAspect="Content" ObjectID="_1689767358" r:id="rId166"/>
        </w:object>
      </w:r>
      <w:r>
        <w:rPr>
          <w:rFonts w:ascii="Times New Roman" w:eastAsia="宋体" w:hAnsi="Times New Roman" w:cs="Times New Roman" w:hint="eastAsia"/>
          <w:sz w:val="20"/>
          <w:szCs w:val="20"/>
        </w:rPr>
        <w:t xml:space="preserve"> </w:t>
      </w:r>
      <w:r>
        <w:rPr>
          <w:rFonts w:ascii="Times New Roman" w:hAnsi="Times New Roman" w:cs="Times New Roman" w:hint="eastAsia"/>
          <w:i/>
          <w:iCs/>
          <w:sz w:val="20"/>
          <w:szCs w:val="20"/>
        </w:rPr>
        <w:t xml:space="preserve">is </w:t>
      </w:r>
      <w:r>
        <w:rPr>
          <w:rFonts w:ascii="Times New Roman" w:eastAsia="宋体" w:hAnsi="Times New Roman" w:cs="Times New Roman" w:hint="eastAsia"/>
          <w:i/>
          <w:iCs/>
          <w:sz w:val="20"/>
          <w:szCs w:val="20"/>
        </w:rPr>
        <w:t>the variation of service link TA between activation time of ephemeris and UL transmission time, which can be</w:t>
      </w:r>
      <w:r>
        <w:rPr>
          <w:rFonts w:ascii="Times New Roman" w:eastAsia="宋体" w:hAnsi="Times New Roman" w:cs="Times New Roman" w:hint="eastAsia"/>
          <w:sz w:val="20"/>
          <w:szCs w:val="20"/>
        </w:rPr>
        <w:t xml:space="preserve"> </w:t>
      </w:r>
      <w:r>
        <w:rPr>
          <w:rFonts w:ascii="Times New Roman" w:hAnsi="Times New Roman" w:cs="Times New Roman" w:hint="eastAsia"/>
          <w:i/>
          <w:iCs/>
          <w:sz w:val="20"/>
          <w:szCs w:val="20"/>
        </w:rPr>
        <w:t xml:space="preserve">estimated by UE based on </w:t>
      </w:r>
      <w:r>
        <w:rPr>
          <w:rFonts w:ascii="Times New Roman" w:eastAsia="宋体" w:hAnsi="Times New Roman" w:cs="Times New Roman"/>
          <w:i/>
          <w:iCs/>
          <w:sz w:val="20"/>
          <w:szCs w:val="20"/>
        </w:rPr>
        <w:t>GNSS and indicated information</w:t>
      </w:r>
      <w:r>
        <w:rPr>
          <w:rFonts w:ascii="Times New Roman" w:hAnsi="Times New Roman" w:cs="Times New Roman"/>
          <w:i/>
          <w:iCs/>
          <w:sz w:val="20"/>
          <w:szCs w:val="20"/>
        </w:rPr>
        <w:t>.</w:t>
      </w:r>
    </w:p>
    <w:p w:rsidR="00581B8C" w:rsidRDefault="006D0F0F">
      <w:pPr>
        <w:pStyle w:val="ad"/>
        <w:numPr>
          <w:ilvl w:val="0"/>
          <w:numId w:val="7"/>
        </w:numPr>
        <w:spacing w:after="0" w:line="240" w:lineRule="auto"/>
        <w:ind w:left="726" w:firstLineChars="0" w:hanging="363"/>
        <w:rPr>
          <w:rFonts w:ascii="Times New Roman" w:eastAsia="宋体" w:hAnsi="Times New Roman" w:cs="Times New Roman"/>
          <w:i/>
          <w:iCs/>
          <w:sz w:val="20"/>
          <w:szCs w:val="20"/>
        </w:rPr>
      </w:pPr>
      <w:r>
        <w:rPr>
          <w:rFonts w:ascii="Times New Roman" w:eastAsia="宋体" w:hAnsi="Times New Roman" w:cs="Times New Roman" w:hint="eastAsia"/>
          <w:position w:val="-58"/>
          <w:sz w:val="20"/>
          <w:szCs w:val="20"/>
        </w:rPr>
        <w:object w:dxaOrig="6846" w:dyaOrig="1263">
          <v:shape id="_x0000_i1113" type="#_x0000_t75" style="width:342.25pt;height:63.35pt" o:ole="">
            <v:imagedata r:id="rId51" o:title=""/>
          </v:shape>
          <o:OLEObject Type="Embed" ProgID="Equation.KSEE3" ShapeID="_x0000_i1113" DrawAspect="Content" ObjectID="_1689767359" r:id="rId167"/>
        </w:object>
      </w:r>
    </w:p>
    <w:p w:rsidR="00581B8C" w:rsidRDefault="006D0F0F">
      <w:pPr>
        <w:pStyle w:val="ad"/>
        <w:numPr>
          <w:ilvl w:val="1"/>
          <w:numId w:val="7"/>
        </w:numPr>
        <w:spacing w:after="0" w:line="240" w:lineRule="auto"/>
        <w:ind w:left="1146" w:firstLineChars="0" w:hanging="363"/>
        <w:rPr>
          <w:rFonts w:ascii="Times New Roman" w:eastAsia="宋体" w:hAnsi="Times New Roman" w:cs="Times New Roman"/>
          <w:i/>
          <w:iCs/>
          <w:sz w:val="20"/>
          <w:szCs w:val="20"/>
        </w:rPr>
      </w:pPr>
      <w:r>
        <w:rPr>
          <w:rFonts w:ascii="Times New Roman" w:eastAsia="宋体" w:hAnsi="Times New Roman" w:cs="Times New Roman" w:hint="eastAsia"/>
          <w:position w:val="-14"/>
          <w:sz w:val="20"/>
          <w:szCs w:val="20"/>
        </w:rPr>
        <w:object w:dxaOrig="1119" w:dyaOrig="377">
          <v:shape id="_x0000_i1114" type="#_x0000_t75" style="width:56.05pt;height:18.7pt" o:ole="">
            <v:imagedata r:id="rId53" o:title=""/>
          </v:shape>
          <o:OLEObject Type="Embed" ProgID="Equation.KSEE3" ShapeID="_x0000_i1114" DrawAspect="Content" ObjectID="_1689767360" r:id="rId168"/>
        </w:object>
      </w:r>
      <w:r>
        <w:rPr>
          <w:rFonts w:ascii="Times New Roman" w:eastAsia="宋体" w:hAnsi="Times New Roman" w:cs="Times New Roman" w:hint="eastAsia"/>
          <w:sz w:val="20"/>
          <w:szCs w:val="20"/>
        </w:rPr>
        <w:t xml:space="preserve"> </w:t>
      </w:r>
      <w:r>
        <w:rPr>
          <w:rFonts w:ascii="Times New Roman" w:eastAsia="宋体" w:hAnsi="Times New Roman" w:cs="Times New Roman"/>
          <w:i/>
          <w:iCs/>
          <w:sz w:val="20"/>
          <w:szCs w:val="20"/>
        </w:rPr>
        <w:t xml:space="preserve">is the broadcast common TA, </w:t>
      </w:r>
      <w:r>
        <w:rPr>
          <w:rFonts w:ascii="Times New Roman" w:eastAsia="宋体" w:hAnsi="Times New Roman" w:cs="Times New Roman" w:hint="eastAsia"/>
          <w:i/>
          <w:iCs/>
          <w:position w:val="-14"/>
          <w:sz w:val="20"/>
          <w:szCs w:val="20"/>
        </w:rPr>
        <w:object w:dxaOrig="1340" w:dyaOrig="377">
          <v:shape id="_x0000_i1115" type="#_x0000_t75" style="width:67pt;height:18.7pt" o:ole="">
            <v:imagedata r:id="rId57" o:title=""/>
          </v:shape>
          <o:OLEObject Type="Embed" ProgID="Equation.KSEE3" ShapeID="_x0000_i1115" DrawAspect="Content" ObjectID="_1689767361" r:id="rId169"/>
        </w:object>
      </w:r>
      <w:r>
        <w:rPr>
          <w:rFonts w:ascii="Times New Roman" w:eastAsia="宋体" w:hAnsi="Times New Roman" w:cs="Times New Roman" w:hint="eastAsia"/>
          <w:i/>
          <w:iCs/>
          <w:sz w:val="20"/>
          <w:szCs w:val="20"/>
        </w:rPr>
        <w:t xml:space="preserve"> and </w:t>
      </w:r>
      <w:r>
        <w:rPr>
          <w:rFonts w:ascii="Times New Roman" w:eastAsia="宋体" w:hAnsi="Times New Roman" w:cs="Times New Roman" w:hint="eastAsia"/>
          <w:i/>
          <w:iCs/>
          <w:position w:val="-14"/>
          <w:sz w:val="20"/>
          <w:szCs w:val="20"/>
        </w:rPr>
        <w:object w:dxaOrig="1351" w:dyaOrig="377">
          <v:shape id="_x0000_i1116" type="#_x0000_t75" style="width:67.45pt;height:18.7pt" o:ole="">
            <v:imagedata r:id="rId59" o:title=""/>
          </v:shape>
          <o:OLEObject Type="Embed" ProgID="Equation.KSEE3" ShapeID="_x0000_i1116" DrawAspect="Content" ObjectID="_1689767362" r:id="rId170"/>
        </w:object>
      </w:r>
      <w:r>
        <w:rPr>
          <w:rFonts w:ascii="Times New Roman" w:eastAsia="宋体" w:hAnsi="Times New Roman" w:cs="Times New Roman" w:hint="eastAsia"/>
          <w:i/>
          <w:iCs/>
          <w:sz w:val="20"/>
          <w:szCs w:val="20"/>
        </w:rPr>
        <w:t xml:space="preserve"> are the first and second order common TA drift rate indicated by BS, </w:t>
      </w:r>
      <w:r>
        <w:rPr>
          <w:rFonts w:ascii="Times New Roman" w:eastAsia="宋体" w:hAnsi="Times New Roman" w:cs="Times New Roman" w:hint="eastAsia"/>
          <w:i/>
          <w:iCs/>
          <w:position w:val="-10"/>
          <w:sz w:val="20"/>
          <w:szCs w:val="20"/>
        </w:rPr>
        <w:object w:dxaOrig="343" w:dyaOrig="343">
          <v:shape id="_x0000_i1117" type="#_x0000_t75" style="width:17.3pt;height:17.3pt" o:ole="">
            <v:imagedata r:id="rId82" o:title=""/>
          </v:shape>
          <o:OLEObject Type="Embed" ProgID="Equation.KSEE3" ShapeID="_x0000_i1117" DrawAspect="Content" ObjectID="_1689767363" r:id="rId171"/>
        </w:object>
      </w:r>
      <w:r>
        <w:rPr>
          <w:rFonts w:ascii="Times New Roman" w:eastAsia="宋体" w:hAnsi="Times New Roman" w:cs="Times New Roman"/>
          <w:i/>
          <w:iCs/>
          <w:position w:val="-6"/>
          <w:sz w:val="20"/>
          <w:szCs w:val="20"/>
        </w:rPr>
        <w:t xml:space="preserve"> </w:t>
      </w:r>
      <w:r>
        <w:rPr>
          <w:rFonts w:ascii="Times New Roman" w:eastAsia="宋体" w:hAnsi="Times New Roman" w:cs="Times New Roman"/>
          <w:i/>
          <w:iCs/>
          <w:sz w:val="20"/>
          <w:szCs w:val="20"/>
        </w:rPr>
        <w:t xml:space="preserve">is the interval between activation time </w:t>
      </w:r>
      <w:r>
        <w:rPr>
          <w:rFonts w:ascii="Times New Roman" w:eastAsia="宋体" w:hAnsi="Times New Roman" w:cs="Times New Roman" w:hint="eastAsia"/>
          <w:i/>
          <w:iCs/>
          <w:sz w:val="20"/>
          <w:szCs w:val="20"/>
        </w:rPr>
        <w:t xml:space="preserve">of broadcast common TA </w:t>
      </w:r>
      <w:r>
        <w:rPr>
          <w:rFonts w:ascii="Times New Roman" w:eastAsia="宋体" w:hAnsi="Times New Roman" w:cs="Times New Roman"/>
          <w:i/>
          <w:iCs/>
          <w:sz w:val="20"/>
          <w:szCs w:val="20"/>
        </w:rPr>
        <w:t xml:space="preserve">and DL transmission time of scheduling information, and </w:t>
      </w:r>
      <w:r>
        <w:rPr>
          <w:rFonts w:ascii="Times New Roman" w:eastAsia="宋体" w:hAnsi="Times New Roman" w:cs="Times New Roman" w:hint="eastAsia"/>
          <w:i/>
          <w:iCs/>
          <w:position w:val="-10"/>
          <w:sz w:val="20"/>
          <w:szCs w:val="20"/>
        </w:rPr>
        <w:object w:dxaOrig="388" w:dyaOrig="343">
          <v:shape id="_x0000_i1118" type="#_x0000_t75" style="width:19.6pt;height:17.3pt" o:ole="">
            <v:imagedata r:id="rId84" o:title=""/>
          </v:shape>
          <o:OLEObject Type="Embed" ProgID="Equation.KSEE3" ShapeID="_x0000_i1118" DrawAspect="Content" ObjectID="_1689767364" r:id="rId172"/>
        </w:object>
      </w:r>
      <w:r>
        <w:rPr>
          <w:rFonts w:ascii="Times New Roman" w:eastAsia="宋体" w:hAnsi="Times New Roman" w:cs="Times New Roman"/>
          <w:i/>
          <w:iCs/>
          <w:sz w:val="20"/>
          <w:szCs w:val="20"/>
        </w:rPr>
        <w:t xml:space="preserve"> is the interv</w:t>
      </w:r>
      <w:r>
        <w:rPr>
          <w:rFonts w:ascii="Times New Roman" w:eastAsia="宋体" w:hAnsi="Times New Roman" w:cs="Times New Roman"/>
          <w:i/>
          <w:iCs/>
          <w:sz w:val="20"/>
          <w:szCs w:val="20"/>
        </w:rPr>
        <w:t>al between DL transmission time of scheduling information and UL transmission time</w:t>
      </w:r>
      <w:r>
        <w:rPr>
          <w:rFonts w:ascii="Times New Roman" w:eastAsia="宋体" w:hAnsi="Times New Roman" w:cs="Times New Roman" w:hint="eastAsia"/>
          <w:i/>
          <w:iCs/>
          <w:sz w:val="20"/>
          <w:szCs w:val="20"/>
        </w:rPr>
        <w:t>.</w:t>
      </w:r>
    </w:p>
    <w:p w:rsidR="00581B8C" w:rsidRDefault="006D0F0F">
      <w:pPr>
        <w:numPr>
          <w:ilvl w:val="0"/>
          <w:numId w:val="7"/>
        </w:numPr>
        <w:spacing w:after="0" w:line="240" w:lineRule="auto"/>
        <w:ind w:left="726" w:hanging="363"/>
        <w:rPr>
          <w:rFonts w:ascii="Times New Roman" w:eastAsia="宋体" w:hAnsi="Times New Roman" w:cs="Times New Roman"/>
          <w:i/>
          <w:iCs/>
          <w:sz w:val="20"/>
          <w:szCs w:val="20"/>
        </w:rPr>
      </w:pPr>
      <w:r>
        <w:rPr>
          <w:rFonts w:ascii="Times New Roman" w:eastAsia="宋体" w:hAnsi="Times New Roman" w:cs="Times New Roman" w:hint="eastAsia"/>
          <w:position w:val="-14"/>
          <w:sz w:val="20"/>
          <w:szCs w:val="20"/>
        </w:rPr>
        <w:object w:dxaOrig="3268" w:dyaOrig="399">
          <v:shape id="_x0000_i1119" type="#_x0000_t75" style="width:163.6pt;height:20.05pt" o:ole="">
            <v:imagedata r:id="rId86" o:title=""/>
          </v:shape>
          <o:OLEObject Type="Embed" ProgID="Equation.KSEE3" ShapeID="_x0000_i1119" DrawAspect="Content" ObjectID="_1689767365" r:id="rId173"/>
        </w:object>
      </w:r>
    </w:p>
    <w:p w:rsidR="00581B8C" w:rsidRDefault="006D0F0F">
      <w:pPr>
        <w:numPr>
          <w:ilvl w:val="1"/>
          <w:numId w:val="7"/>
        </w:numPr>
        <w:spacing w:after="0" w:line="240" w:lineRule="auto"/>
        <w:ind w:left="1146" w:hanging="363"/>
        <w:rPr>
          <w:rFonts w:ascii="Times New Roman" w:eastAsia="宋体" w:hAnsi="Times New Roman" w:cs="Times New Roman"/>
          <w:i/>
          <w:iCs/>
          <w:sz w:val="20"/>
          <w:szCs w:val="20"/>
        </w:rPr>
      </w:pPr>
      <w:r>
        <w:rPr>
          <w:rFonts w:ascii="Times New Roman" w:eastAsia="宋体" w:hAnsi="Times New Roman" w:cs="Times New Roman" w:hint="eastAsia"/>
          <w:i/>
          <w:iCs/>
          <w:position w:val="-10"/>
          <w:sz w:val="20"/>
          <w:szCs w:val="20"/>
        </w:rPr>
        <w:object w:dxaOrig="1495" w:dyaOrig="310">
          <v:shape id="_x0000_i1120" type="#_x0000_t75" style="width:74.75pt;height:15.5pt" o:ole="">
            <v:imagedata r:id="rId88" o:title=""/>
          </v:shape>
          <o:OLEObject Type="Embed" ProgID="Equation.KSEE3" ShapeID="_x0000_i1120" DrawAspect="Content" ObjectID="_1689767366" r:id="rId174"/>
        </w:object>
      </w:r>
      <w:r>
        <w:rPr>
          <w:rFonts w:ascii="Times New Roman" w:eastAsia="宋体" w:hAnsi="Times New Roman" w:cs="Times New Roman" w:hint="eastAsia"/>
          <w:i/>
          <w:iCs/>
          <w:sz w:val="20"/>
          <w:szCs w:val="20"/>
        </w:rPr>
        <w:t xml:space="preserve"> is indicated in MAC CE TA command.</w:t>
      </w:r>
    </w:p>
    <w:p w:rsidR="00581B8C" w:rsidRDefault="006D0F0F">
      <w:pPr>
        <w:numPr>
          <w:ilvl w:val="255"/>
          <w:numId w:val="0"/>
        </w:numPr>
        <w:adjustRightInd w:val="0"/>
        <w:snapToGrid w:val="0"/>
        <w:spacing w:beforeLines="50" w:before="120" w:afterLines="50" w:after="120" w:line="260" w:lineRule="auto"/>
        <w:ind w:leftChars="200" w:left="440"/>
        <w:rPr>
          <w:rFonts w:ascii="Times New Roman" w:eastAsia="宋体" w:hAnsi="Times New Roman"/>
          <w:i/>
          <w:sz w:val="20"/>
          <w:szCs w:val="20"/>
        </w:rPr>
      </w:pPr>
      <w:r>
        <w:rPr>
          <w:rFonts w:ascii="Times New Roman" w:hAnsi="Times New Roman" w:cs="Times New Roman" w:hint="eastAsia"/>
          <w:b/>
          <w:i/>
          <w:sz w:val="20"/>
          <w:szCs w:val="20"/>
        </w:rPr>
        <w:lastRenderedPageBreak/>
        <w:t>Proposal</w:t>
      </w:r>
      <w:r>
        <w:rPr>
          <w:rFonts w:ascii="Times New Roman" w:hAnsi="Times New Roman" w:cs="Times New Roman"/>
          <w:b/>
          <w:i/>
          <w:sz w:val="20"/>
          <w:szCs w:val="20"/>
        </w:rPr>
        <w:t xml:space="preserve"> </w:t>
      </w:r>
      <w:r>
        <w:rPr>
          <w:rFonts w:ascii="Times New Roman" w:hAnsi="Times New Roman" w:cs="Times New Roman" w:hint="eastAsia"/>
          <w:b/>
          <w:i/>
          <w:sz w:val="20"/>
          <w:szCs w:val="20"/>
        </w:rPr>
        <w:t>5</w:t>
      </w:r>
      <w:r>
        <w:rPr>
          <w:rFonts w:ascii="Times New Roman" w:hAnsi="Times New Roman" w:cs="Times New Roman"/>
          <w:b/>
          <w:i/>
          <w:sz w:val="20"/>
          <w:szCs w:val="20"/>
        </w:rPr>
        <w:t>:</w:t>
      </w:r>
      <w:r>
        <w:rPr>
          <w:rFonts w:ascii="Times New Roman" w:hAnsi="Times New Roman" w:cs="Times New Roman" w:hint="eastAsia"/>
          <w:i/>
          <w:sz w:val="20"/>
          <w:szCs w:val="20"/>
        </w:rPr>
        <w:t xml:space="preserve"> </w:t>
      </w:r>
      <w:r>
        <w:rPr>
          <w:rFonts w:ascii="Times New Roman" w:hAnsi="Times New Roman" w:cs="Times New Roman"/>
          <w:i/>
          <w:sz w:val="20"/>
          <w:szCs w:val="20"/>
        </w:rPr>
        <w:t>Indication of valid time f</w:t>
      </w:r>
      <w:r>
        <w:rPr>
          <w:rFonts w:ascii="Times New Roman" w:eastAsia="宋体" w:hAnsi="Times New Roman" w:hint="eastAsia"/>
          <w:i/>
          <w:sz w:val="20"/>
          <w:szCs w:val="20"/>
        </w:rPr>
        <w:t xml:space="preserve">or assistance information broadcast from BS, e.g., common TA parameters and ephemeris data, should be </w:t>
      </w:r>
      <w:r>
        <w:rPr>
          <w:rFonts w:ascii="Times New Roman" w:eastAsia="宋体" w:hAnsi="Times New Roman"/>
          <w:i/>
          <w:sz w:val="20"/>
          <w:szCs w:val="20"/>
        </w:rPr>
        <w:t>supported with tradeoff between accuracy and UE’s complexity for SIB monitoring</w:t>
      </w:r>
      <w:r>
        <w:rPr>
          <w:rFonts w:ascii="Times New Roman" w:eastAsia="宋体" w:hAnsi="Times New Roman" w:cs="Times New Roman" w:hint="eastAsia"/>
          <w:i/>
          <w:iCs/>
          <w:sz w:val="20"/>
          <w:szCs w:val="20"/>
        </w:rPr>
        <w:t>.</w:t>
      </w:r>
    </w:p>
    <w:p w:rsidR="00581B8C" w:rsidRDefault="006D0F0F">
      <w:pPr>
        <w:numPr>
          <w:ilvl w:val="255"/>
          <w:numId w:val="0"/>
        </w:numPr>
        <w:adjustRightInd w:val="0"/>
        <w:snapToGrid w:val="0"/>
        <w:spacing w:beforeLines="50" w:before="120" w:afterLines="50" w:after="120" w:line="260" w:lineRule="auto"/>
        <w:ind w:leftChars="200" w:left="440"/>
        <w:rPr>
          <w:rFonts w:ascii="Times New Roman" w:eastAsia="宋体" w:hAnsi="Times New Roman" w:cs="Times New Roman"/>
          <w:i/>
          <w:iCs/>
          <w:sz w:val="20"/>
          <w:szCs w:val="20"/>
        </w:rPr>
      </w:pPr>
      <w:r>
        <w:rPr>
          <w:rFonts w:ascii="Times New Roman" w:hAnsi="Times New Roman" w:cs="Times New Roman" w:hint="eastAsia"/>
          <w:b/>
          <w:i/>
          <w:sz w:val="20"/>
          <w:szCs w:val="20"/>
        </w:rPr>
        <w:t>Proposal</w:t>
      </w:r>
      <w:r>
        <w:rPr>
          <w:rFonts w:ascii="Times New Roman" w:hAnsi="Times New Roman" w:cs="Times New Roman"/>
          <w:b/>
          <w:i/>
          <w:sz w:val="20"/>
          <w:szCs w:val="20"/>
        </w:rPr>
        <w:t xml:space="preserve"> </w:t>
      </w:r>
      <w:r>
        <w:rPr>
          <w:rFonts w:ascii="Times New Roman" w:hAnsi="Times New Roman" w:cs="Times New Roman" w:hint="eastAsia"/>
          <w:b/>
          <w:i/>
          <w:sz w:val="20"/>
          <w:szCs w:val="20"/>
        </w:rPr>
        <w:t>6</w:t>
      </w:r>
      <w:r>
        <w:rPr>
          <w:rFonts w:ascii="Times New Roman" w:hAnsi="Times New Roman" w:cs="Times New Roman"/>
          <w:b/>
          <w:i/>
          <w:sz w:val="20"/>
          <w:szCs w:val="20"/>
        </w:rPr>
        <w:t>:</w:t>
      </w:r>
      <w:r>
        <w:rPr>
          <w:rFonts w:ascii="Times New Roman" w:hAnsi="Times New Roman" w:cs="Times New Roman" w:hint="eastAsia"/>
          <w:i/>
          <w:sz w:val="20"/>
          <w:szCs w:val="20"/>
        </w:rPr>
        <w:t xml:space="preserve"> </w:t>
      </w:r>
      <w:r>
        <w:rPr>
          <w:rFonts w:ascii="Times New Roman" w:eastAsia="宋体" w:hAnsi="Times New Roman" w:hint="eastAsia"/>
          <w:i/>
          <w:sz w:val="20"/>
          <w:szCs w:val="20"/>
        </w:rPr>
        <w:t xml:space="preserve">The activation time instant of assistance information can be </w:t>
      </w:r>
      <w:r>
        <w:rPr>
          <w:rFonts w:ascii="Times New Roman" w:eastAsia="宋体" w:hAnsi="Times New Roman" w:hint="eastAsia"/>
          <w:i/>
          <w:sz w:val="20"/>
          <w:szCs w:val="20"/>
        </w:rPr>
        <w:t>implicitly known as a reference time linked to DL subframe where the initial SIB carrying the assistance information is broadcast</w:t>
      </w:r>
      <w:r>
        <w:rPr>
          <w:rFonts w:ascii="Times New Roman" w:eastAsia="宋体" w:hAnsi="Times New Roman" w:cs="Times New Roman" w:hint="eastAsia"/>
          <w:i/>
          <w:iCs/>
          <w:sz w:val="20"/>
          <w:szCs w:val="20"/>
        </w:rPr>
        <w:t>.</w:t>
      </w:r>
    </w:p>
    <w:p w:rsidR="00581B8C" w:rsidRDefault="006D0F0F">
      <w:pPr>
        <w:numPr>
          <w:ilvl w:val="255"/>
          <w:numId w:val="0"/>
        </w:numPr>
        <w:adjustRightInd w:val="0"/>
        <w:snapToGrid w:val="0"/>
        <w:spacing w:beforeLines="50" w:before="120" w:afterLines="50" w:after="120" w:line="260" w:lineRule="auto"/>
        <w:ind w:leftChars="200" w:left="440"/>
        <w:rPr>
          <w:rFonts w:ascii="Times New Roman" w:eastAsia="宋体" w:hAnsi="Times New Roman"/>
          <w:i/>
          <w:sz w:val="20"/>
          <w:szCs w:val="20"/>
        </w:rPr>
      </w:pPr>
      <w:r>
        <w:rPr>
          <w:rFonts w:ascii="Times New Roman" w:hAnsi="Times New Roman" w:cs="Times New Roman" w:hint="eastAsia"/>
          <w:b/>
          <w:i/>
          <w:sz w:val="20"/>
          <w:szCs w:val="20"/>
        </w:rPr>
        <w:t>Proposal</w:t>
      </w:r>
      <w:r>
        <w:rPr>
          <w:rFonts w:ascii="Times New Roman" w:hAnsi="Times New Roman" w:cs="Times New Roman"/>
          <w:b/>
          <w:i/>
          <w:sz w:val="20"/>
          <w:szCs w:val="20"/>
        </w:rPr>
        <w:t xml:space="preserve"> </w:t>
      </w:r>
      <w:r>
        <w:rPr>
          <w:rFonts w:ascii="Times New Roman" w:hAnsi="Times New Roman" w:cs="Times New Roman" w:hint="eastAsia"/>
          <w:b/>
          <w:i/>
          <w:sz w:val="20"/>
          <w:szCs w:val="20"/>
        </w:rPr>
        <w:t>7</w:t>
      </w:r>
      <w:r>
        <w:rPr>
          <w:rFonts w:ascii="Times New Roman" w:hAnsi="Times New Roman" w:cs="Times New Roman"/>
          <w:b/>
          <w:i/>
          <w:sz w:val="20"/>
          <w:szCs w:val="20"/>
        </w:rPr>
        <w:t>:</w:t>
      </w:r>
      <w:r>
        <w:rPr>
          <w:rFonts w:ascii="Times New Roman" w:hAnsi="Times New Roman" w:cs="Times New Roman" w:hint="eastAsia"/>
          <w:i/>
          <w:sz w:val="20"/>
          <w:szCs w:val="20"/>
        </w:rPr>
        <w:t xml:space="preserve"> </w:t>
      </w:r>
      <w:r>
        <w:rPr>
          <w:rFonts w:ascii="Times New Roman" w:eastAsia="宋体" w:hAnsi="Times New Roman"/>
          <w:i/>
          <w:sz w:val="20"/>
          <w:szCs w:val="20"/>
        </w:rPr>
        <w:t>An index associated to the SIB delivering the assistance information is needed to enable the derivation of active</w:t>
      </w:r>
      <w:r>
        <w:rPr>
          <w:rFonts w:ascii="Times New Roman" w:eastAsia="宋体" w:hAnsi="Times New Roman"/>
          <w:i/>
          <w:sz w:val="20"/>
          <w:szCs w:val="20"/>
        </w:rPr>
        <w:t xml:space="preserve"> time for assistance information.</w:t>
      </w:r>
    </w:p>
    <w:p w:rsidR="00581B8C" w:rsidRDefault="006D0F0F">
      <w:pPr>
        <w:adjustRightInd w:val="0"/>
        <w:snapToGrid w:val="0"/>
        <w:spacing w:beforeLines="50" w:before="120" w:afterLines="50" w:after="120" w:line="260" w:lineRule="auto"/>
        <w:ind w:leftChars="200" w:left="440"/>
        <w:rPr>
          <w:rFonts w:ascii="Times New Roman" w:eastAsia="宋体" w:hAnsi="Times New Roman" w:cs="Times New Roman"/>
          <w:sz w:val="20"/>
          <w:szCs w:val="20"/>
        </w:rPr>
      </w:pPr>
      <w:r>
        <w:rPr>
          <w:rFonts w:ascii="Times New Roman" w:hAnsi="Times New Roman" w:cs="Times New Roman" w:hint="eastAsia"/>
          <w:b/>
          <w:i/>
          <w:sz w:val="20"/>
          <w:szCs w:val="20"/>
        </w:rPr>
        <w:t>Proposal</w:t>
      </w:r>
      <w:r>
        <w:rPr>
          <w:rFonts w:ascii="Times New Roman" w:hAnsi="Times New Roman" w:cs="Times New Roman"/>
          <w:b/>
          <w:i/>
          <w:sz w:val="20"/>
          <w:szCs w:val="20"/>
        </w:rPr>
        <w:t xml:space="preserve"> </w:t>
      </w:r>
      <w:r>
        <w:rPr>
          <w:rFonts w:ascii="Times New Roman" w:hAnsi="Times New Roman" w:cs="Times New Roman" w:hint="eastAsia"/>
          <w:b/>
          <w:i/>
          <w:sz w:val="20"/>
          <w:szCs w:val="20"/>
        </w:rPr>
        <w:t>8</w:t>
      </w:r>
      <w:r>
        <w:rPr>
          <w:rFonts w:ascii="Times New Roman" w:hAnsi="Times New Roman" w:cs="Times New Roman"/>
          <w:b/>
          <w:i/>
          <w:sz w:val="20"/>
          <w:szCs w:val="20"/>
        </w:rPr>
        <w:t>:</w:t>
      </w:r>
      <w:r>
        <w:rPr>
          <w:rFonts w:ascii="Times New Roman" w:hAnsi="Times New Roman" w:cs="Times New Roman" w:hint="eastAsia"/>
          <w:i/>
          <w:sz w:val="20"/>
          <w:szCs w:val="20"/>
        </w:rPr>
        <w:t xml:space="preserve"> </w:t>
      </w:r>
      <w:r>
        <w:rPr>
          <w:rFonts w:ascii="Times New Roman" w:eastAsia="宋体" w:hAnsi="Times New Roman" w:hint="eastAsia"/>
          <w:i/>
          <w:sz w:val="20"/>
          <w:szCs w:val="20"/>
        </w:rPr>
        <w:t>The valid time length can be broadcast along with assistance information. A coarse signaling granularity can be applied, e.g., a SIB period.</w:t>
      </w:r>
    </w:p>
    <w:p w:rsidR="00581B8C" w:rsidRDefault="006D0F0F">
      <w:pPr>
        <w:spacing w:after="120"/>
        <w:ind w:leftChars="200" w:left="440"/>
        <w:rPr>
          <w:rFonts w:ascii="Times New Roman" w:hAnsi="Times New Roman"/>
          <w:b/>
          <w:i/>
          <w:sz w:val="20"/>
          <w:szCs w:val="20"/>
        </w:rPr>
      </w:pPr>
      <w:r>
        <w:rPr>
          <w:rFonts w:ascii="Times New Roman" w:eastAsia="宋体" w:hAnsi="Times New Roman"/>
          <w:b/>
          <w:i/>
          <w:sz w:val="20"/>
          <w:szCs w:val="20"/>
        </w:rPr>
        <w:t>Proposal</w:t>
      </w:r>
      <w:r>
        <w:rPr>
          <w:rFonts w:ascii="Times New Roman" w:eastAsia="宋体" w:hAnsi="Times New Roman" w:hint="eastAsia"/>
          <w:b/>
          <w:i/>
          <w:sz w:val="20"/>
          <w:szCs w:val="20"/>
        </w:rPr>
        <w:t xml:space="preserve"> 9: </w:t>
      </w:r>
      <w:r>
        <w:rPr>
          <w:rFonts w:ascii="Times New Roman" w:hAnsi="Times New Roman" w:cs="Times New Roman" w:hint="eastAsia"/>
          <w:i/>
          <w:iCs/>
          <w:sz w:val="20"/>
          <w:szCs w:val="20"/>
        </w:rPr>
        <w:t xml:space="preserve">Validity timers should be defined for assistance information, e.g., common TA parameters and ephemeris data. The timer should </w:t>
      </w:r>
      <w:r>
        <w:rPr>
          <w:rFonts w:ascii="Times New Roman" w:hAnsi="Times New Roman" w:cs="Times New Roman"/>
          <w:i/>
          <w:iCs/>
          <w:sz w:val="20"/>
          <w:szCs w:val="20"/>
        </w:rPr>
        <w:t xml:space="preserve">be </w:t>
      </w:r>
      <w:r>
        <w:rPr>
          <w:rFonts w:ascii="Times New Roman" w:hAnsi="Times New Roman" w:cs="Times New Roman" w:hint="eastAsia"/>
          <w:i/>
          <w:iCs/>
          <w:sz w:val="20"/>
          <w:szCs w:val="20"/>
        </w:rPr>
        <w:t>started/restarted when the updated assistance information is activated and the duration should be set according to indicated va</w:t>
      </w:r>
      <w:r>
        <w:rPr>
          <w:rFonts w:ascii="Times New Roman" w:hAnsi="Times New Roman" w:cs="Times New Roman" w:hint="eastAsia"/>
          <w:i/>
          <w:iCs/>
          <w:sz w:val="20"/>
          <w:szCs w:val="20"/>
        </w:rPr>
        <w:t xml:space="preserve">lid time. Upon expiry of timer, the UL synchronization is </w:t>
      </w:r>
      <w:r>
        <w:rPr>
          <w:rFonts w:ascii="Times New Roman" w:hAnsi="Times New Roman" w:cs="Times New Roman"/>
          <w:i/>
          <w:iCs/>
          <w:sz w:val="20"/>
          <w:szCs w:val="20"/>
        </w:rPr>
        <w:t>assumed to be</w:t>
      </w:r>
      <w:r>
        <w:rPr>
          <w:rFonts w:ascii="Times New Roman" w:hAnsi="Times New Roman" w:cs="Times New Roman" w:hint="eastAsia"/>
          <w:i/>
          <w:iCs/>
          <w:sz w:val="20"/>
          <w:szCs w:val="20"/>
        </w:rPr>
        <w:t xml:space="preserve"> lost.</w:t>
      </w:r>
    </w:p>
    <w:p w:rsidR="00581B8C" w:rsidRDefault="006D0F0F">
      <w:pPr>
        <w:spacing w:after="120"/>
        <w:ind w:leftChars="200" w:left="440"/>
        <w:rPr>
          <w:rFonts w:ascii="Times New Roman" w:hAnsi="Times New Roman" w:cs="Times New Roman"/>
          <w:i/>
          <w:iCs/>
          <w:sz w:val="20"/>
          <w:szCs w:val="20"/>
        </w:rPr>
      </w:pPr>
      <w:r>
        <w:rPr>
          <w:rFonts w:ascii="Times New Roman" w:eastAsia="宋体" w:hAnsi="Times New Roman"/>
          <w:b/>
          <w:i/>
          <w:sz w:val="20"/>
          <w:szCs w:val="20"/>
        </w:rPr>
        <w:t xml:space="preserve">Proposal </w:t>
      </w:r>
      <w:r>
        <w:rPr>
          <w:rFonts w:ascii="Times New Roman" w:eastAsia="宋体" w:hAnsi="Times New Roman" w:hint="eastAsia"/>
          <w:b/>
          <w:i/>
          <w:sz w:val="20"/>
          <w:szCs w:val="20"/>
        </w:rPr>
        <w:t>10</w:t>
      </w:r>
      <w:r>
        <w:rPr>
          <w:rFonts w:ascii="Times New Roman" w:eastAsia="宋体" w:hAnsi="Times New Roman"/>
          <w:b/>
          <w:i/>
          <w:sz w:val="20"/>
          <w:szCs w:val="20"/>
        </w:rPr>
        <w:t xml:space="preserve">: </w:t>
      </w:r>
      <w:r>
        <w:rPr>
          <w:rFonts w:ascii="Times New Roman" w:eastAsia="宋体" w:hAnsi="Times New Roman"/>
          <w:i/>
          <w:sz w:val="20"/>
          <w:szCs w:val="20"/>
        </w:rPr>
        <w:t>Explicitly defined GNSS measurement gap should be supported with the benefits to ensure the accuracy for UL pre-compensation and interference mitigation.</w:t>
      </w:r>
    </w:p>
    <w:p w:rsidR="00581B8C" w:rsidRDefault="006D0F0F">
      <w:pPr>
        <w:ind w:leftChars="200" w:left="440"/>
        <w:jc w:val="both"/>
        <w:rPr>
          <w:rFonts w:ascii="Times New Roman" w:eastAsia="宋体" w:hAnsi="Times New Roman"/>
          <w:i/>
          <w:sz w:val="20"/>
          <w:szCs w:val="20"/>
        </w:rPr>
      </w:pPr>
      <w:r>
        <w:rPr>
          <w:rFonts w:ascii="Times New Roman" w:eastAsia="宋体" w:hAnsi="Times New Roman"/>
          <w:b/>
          <w:i/>
          <w:sz w:val="20"/>
          <w:szCs w:val="20"/>
        </w:rPr>
        <w:t>Proposal</w:t>
      </w:r>
      <w:r>
        <w:rPr>
          <w:rFonts w:ascii="Times New Roman" w:eastAsia="宋体" w:hAnsi="Times New Roman" w:hint="eastAsia"/>
          <w:b/>
          <w:i/>
          <w:sz w:val="20"/>
          <w:szCs w:val="20"/>
        </w:rPr>
        <w:t xml:space="preserve"> 11</w:t>
      </w:r>
      <w:r>
        <w:rPr>
          <w:rFonts w:ascii="Times New Roman" w:eastAsia="宋体" w:hAnsi="Times New Roman" w:hint="eastAsia"/>
          <w:b/>
          <w:i/>
          <w:sz w:val="20"/>
          <w:szCs w:val="20"/>
        </w:rPr>
        <w:t xml:space="preserve">: </w:t>
      </w:r>
      <w:r>
        <w:rPr>
          <w:rFonts w:ascii="Times New Roman" w:eastAsia="宋体" w:hAnsi="Times New Roman" w:hint="eastAsia"/>
          <w:i/>
          <w:sz w:val="20"/>
          <w:szCs w:val="20"/>
        </w:rPr>
        <w:t xml:space="preserve">The indication of a single </w:t>
      </w:r>
      <w:r>
        <w:rPr>
          <w:rFonts w:ascii="Times New Roman" w:eastAsia="宋体" w:hAnsi="Times New Roman"/>
          <w:i/>
          <w:sz w:val="20"/>
          <w:szCs w:val="20"/>
        </w:rPr>
        <w:t>frequency offset is sufficient to address issues for both DL and UL.</w:t>
      </w:r>
    </w:p>
    <w:p w:rsidR="00581B8C" w:rsidRDefault="006D0F0F">
      <w:pPr>
        <w:spacing w:beforeLines="50" w:before="120" w:line="240" w:lineRule="auto"/>
        <w:ind w:leftChars="200" w:left="440"/>
        <w:jc w:val="both"/>
        <w:rPr>
          <w:rFonts w:ascii="Times New Roman" w:eastAsia="宋体" w:hAnsi="Times New Roman"/>
          <w:i/>
          <w:sz w:val="20"/>
          <w:szCs w:val="20"/>
        </w:rPr>
      </w:pPr>
      <w:r>
        <w:rPr>
          <w:rFonts w:ascii="Times New Roman" w:eastAsia="宋体" w:hAnsi="Times New Roman"/>
          <w:b/>
          <w:i/>
          <w:sz w:val="20"/>
          <w:szCs w:val="20"/>
        </w:rPr>
        <w:t>Proposal</w:t>
      </w:r>
      <w:r>
        <w:rPr>
          <w:rFonts w:ascii="Times New Roman" w:eastAsia="宋体" w:hAnsi="Times New Roman" w:hint="eastAsia"/>
          <w:b/>
          <w:i/>
          <w:sz w:val="20"/>
          <w:szCs w:val="20"/>
        </w:rPr>
        <w:t xml:space="preserve"> 12: </w:t>
      </w:r>
      <w:r>
        <w:rPr>
          <w:rFonts w:ascii="Times New Roman" w:eastAsia="宋体" w:hAnsi="Times New Roman"/>
          <w:i/>
          <w:sz w:val="20"/>
          <w:szCs w:val="20"/>
        </w:rPr>
        <w:t>To enabling the UL synchronization for frequency, n</w:t>
      </w:r>
      <w:r>
        <w:rPr>
          <w:rFonts w:ascii="Times New Roman" w:eastAsia="宋体" w:hAnsi="Times New Roman" w:hint="eastAsia"/>
          <w:i/>
          <w:sz w:val="20"/>
          <w:szCs w:val="20"/>
        </w:rPr>
        <w:t xml:space="preserve">etwork should periodically broadcast </w:t>
      </w:r>
      <w:r>
        <w:rPr>
          <w:rFonts w:ascii="Times New Roman" w:eastAsia="宋体" w:hAnsi="Times New Roman" w:cs="Times New Roman" w:hint="eastAsia"/>
          <w:i/>
          <w:sz w:val="20"/>
          <w:szCs w:val="20"/>
        </w:rPr>
        <w:t>the amount of frequency compensation in a 12 bit field wh</w:t>
      </w:r>
      <w:r>
        <w:rPr>
          <w:rFonts w:ascii="Times New Roman" w:eastAsia="宋体" w:hAnsi="Times New Roman" w:cs="Times New Roman" w:hint="eastAsia"/>
          <w:i/>
          <w:sz w:val="20"/>
          <w:szCs w:val="20"/>
        </w:rPr>
        <w:t>en DL pre-compensation frequency offset and UL post-compensation frequency offset on service link can be different</w:t>
      </w:r>
      <w:r>
        <w:rPr>
          <w:rFonts w:ascii="Times New Roman" w:eastAsia="宋体" w:hAnsi="Times New Roman"/>
          <w:i/>
          <w:sz w:val="20"/>
          <w:szCs w:val="20"/>
        </w:rPr>
        <w:t>.</w:t>
      </w:r>
    </w:p>
    <w:p w:rsidR="00581B8C" w:rsidRDefault="006D0F0F">
      <w:pPr>
        <w:tabs>
          <w:tab w:val="left" w:pos="420"/>
        </w:tabs>
        <w:spacing w:after="120"/>
        <w:ind w:left="420"/>
        <w:rPr>
          <w:rFonts w:ascii="Times New Roman" w:eastAsia="宋体" w:hAnsi="Times New Roman" w:cs="Times New Roman"/>
          <w:sz w:val="20"/>
          <w:szCs w:val="20"/>
        </w:rPr>
      </w:pPr>
      <w:r>
        <w:rPr>
          <w:rFonts w:ascii="Times New Roman" w:eastAsia="宋体" w:hAnsi="Times New Roman" w:cs="Times New Roman" w:hint="eastAsia"/>
          <w:b/>
          <w:bCs/>
          <w:i/>
          <w:iCs/>
          <w:sz w:val="20"/>
          <w:szCs w:val="20"/>
        </w:rPr>
        <w:t>Proposal 13:</w:t>
      </w:r>
      <w:r>
        <w:rPr>
          <w:rFonts w:ascii="Times New Roman" w:eastAsia="宋体" w:hAnsi="Times New Roman" w:cs="Times New Roman" w:hint="eastAsia"/>
          <w:i/>
          <w:iCs/>
          <w:sz w:val="20"/>
          <w:szCs w:val="20"/>
        </w:rPr>
        <w:t xml:space="preserve"> For the format based on state vectors, use relative position in ephemeris indication to reduce UE power consumption and signalling overhead, at least for HAPS.</w:t>
      </w:r>
    </w:p>
    <w:p w:rsidR="00581B8C" w:rsidRDefault="006D0F0F">
      <w:pPr>
        <w:tabs>
          <w:tab w:val="left" w:pos="420"/>
        </w:tabs>
        <w:spacing w:after="120"/>
        <w:ind w:left="420"/>
        <w:rPr>
          <w:rFonts w:ascii="Times New Roman" w:eastAsia="宋体" w:hAnsi="Times New Roman" w:cs="Times New Roman"/>
          <w:i/>
          <w:iCs/>
          <w:position w:val="-14"/>
          <w:sz w:val="20"/>
          <w:szCs w:val="20"/>
        </w:rPr>
      </w:pPr>
      <w:bookmarkStart w:id="24" w:name="_Ref21583"/>
      <w:r>
        <w:rPr>
          <w:rFonts w:ascii="Times New Roman" w:eastAsia="宋体" w:hAnsi="Times New Roman" w:cs="Times New Roman" w:hint="eastAsia"/>
          <w:b/>
          <w:bCs/>
          <w:i/>
          <w:iCs/>
          <w:position w:val="-14"/>
          <w:sz w:val="20"/>
          <w:szCs w:val="20"/>
        </w:rPr>
        <w:t>Proposal 14:</w:t>
      </w:r>
      <w:r>
        <w:rPr>
          <w:rFonts w:ascii="Times New Roman" w:eastAsia="宋体" w:hAnsi="Times New Roman" w:cs="Times New Roman" w:hint="eastAsia"/>
          <w:i/>
          <w:iCs/>
          <w:position w:val="-14"/>
          <w:sz w:val="20"/>
          <w:szCs w:val="20"/>
        </w:rPr>
        <w:t xml:space="preserve"> For the format based on orbital elements, following methods can be considered to further optimize the signaling load:</w:t>
      </w:r>
    </w:p>
    <w:p w:rsidR="00581B8C" w:rsidRDefault="006D0F0F">
      <w:pPr>
        <w:numPr>
          <w:ilvl w:val="0"/>
          <w:numId w:val="11"/>
        </w:numPr>
        <w:spacing w:after="120"/>
        <w:rPr>
          <w:rFonts w:ascii="Times New Roman" w:eastAsia="宋体" w:hAnsi="Times New Roman" w:cs="Times New Roman"/>
          <w:i/>
          <w:iCs/>
          <w:position w:val="-14"/>
          <w:sz w:val="20"/>
          <w:szCs w:val="20"/>
        </w:rPr>
      </w:pPr>
      <w:r>
        <w:rPr>
          <w:rFonts w:ascii="Times New Roman" w:eastAsia="宋体" w:hAnsi="Times New Roman" w:cs="Times New Roman" w:hint="eastAsia"/>
          <w:i/>
          <w:iCs/>
          <w:position w:val="-14"/>
          <w:sz w:val="20"/>
          <w:szCs w:val="20"/>
        </w:rPr>
        <w:t xml:space="preserve">Indicate the first five parameters and the associated index to the UEs as reference </w:t>
      </w:r>
      <w:r>
        <w:rPr>
          <w:rFonts w:ascii="Times New Roman" w:eastAsia="宋体" w:hAnsi="Times New Roman" w:cs="Times New Roman"/>
          <w:i/>
          <w:iCs/>
          <w:position w:val="-14"/>
          <w:sz w:val="20"/>
          <w:szCs w:val="20"/>
        </w:rPr>
        <w:t>ephemeris</w:t>
      </w:r>
      <w:r>
        <w:rPr>
          <w:rFonts w:ascii="Times New Roman" w:eastAsia="宋体" w:hAnsi="Times New Roman" w:cs="Times New Roman" w:hint="eastAsia"/>
          <w:i/>
          <w:iCs/>
          <w:position w:val="-14"/>
          <w:sz w:val="20"/>
          <w:szCs w:val="20"/>
        </w:rPr>
        <w:t xml:space="preserve"> </w:t>
      </w:r>
    </w:p>
    <w:p w:rsidR="00581B8C" w:rsidRDefault="006D0F0F">
      <w:pPr>
        <w:numPr>
          <w:ilvl w:val="0"/>
          <w:numId w:val="11"/>
        </w:numPr>
        <w:spacing w:after="120"/>
        <w:rPr>
          <w:rFonts w:ascii="Times New Roman" w:eastAsia="宋体" w:hAnsi="Times New Roman" w:cs="Times New Roman"/>
          <w:i/>
          <w:iCs/>
          <w:position w:val="-14"/>
          <w:sz w:val="20"/>
          <w:szCs w:val="20"/>
        </w:rPr>
      </w:pPr>
      <w:r>
        <w:rPr>
          <w:rFonts w:ascii="Times New Roman" w:eastAsia="宋体" w:hAnsi="Times New Roman" w:cs="Times New Roman" w:hint="eastAsia"/>
          <w:i/>
          <w:iCs/>
          <w:position w:val="-14"/>
          <w:sz w:val="20"/>
          <w:szCs w:val="20"/>
        </w:rPr>
        <w:t>Use delta correction in the form of PVT.</w:t>
      </w:r>
    </w:p>
    <w:p w:rsidR="00581B8C" w:rsidRDefault="006D0F0F">
      <w:pPr>
        <w:ind w:leftChars="200" w:left="440"/>
        <w:rPr>
          <w:rFonts w:ascii="Times New Roman" w:hAnsi="Times New Roman" w:cs="Times New Roman"/>
          <w:sz w:val="20"/>
          <w:szCs w:val="20"/>
          <w:lang w:val="en-GB"/>
        </w:rPr>
      </w:pPr>
      <w:r>
        <w:rPr>
          <w:rFonts w:ascii="Times New Roman" w:hAnsi="Times New Roman" w:cs="Times New Roman"/>
          <w:b/>
          <w:i/>
          <w:sz w:val="20"/>
          <w:szCs w:val="20"/>
          <w:lang w:val="en-GB"/>
        </w:rPr>
        <w:t>P</w:t>
      </w:r>
      <w:r>
        <w:rPr>
          <w:rFonts w:ascii="Times New Roman" w:hAnsi="Times New Roman" w:cs="Times New Roman"/>
          <w:b/>
          <w:i/>
          <w:sz w:val="20"/>
          <w:szCs w:val="20"/>
          <w:lang w:val="en-GB"/>
        </w:rPr>
        <w:t xml:space="preserve">roposal </w:t>
      </w:r>
      <w:r>
        <w:rPr>
          <w:rFonts w:ascii="Times New Roman" w:hAnsi="Times New Roman" w:cs="Times New Roman"/>
          <w:b/>
          <w:i/>
          <w:sz w:val="20"/>
          <w:szCs w:val="20"/>
        </w:rPr>
        <w:t>1</w:t>
      </w:r>
      <w:r>
        <w:rPr>
          <w:rFonts w:ascii="Times New Roman" w:hAnsi="Times New Roman" w:cs="Times New Roman" w:hint="eastAsia"/>
          <w:b/>
          <w:i/>
          <w:sz w:val="20"/>
          <w:szCs w:val="20"/>
        </w:rPr>
        <w:t>5</w:t>
      </w:r>
      <w:r>
        <w:rPr>
          <w:rFonts w:ascii="Times New Roman" w:hAnsi="Times New Roman" w:cs="Times New Roman"/>
          <w:b/>
          <w:i/>
          <w:sz w:val="20"/>
          <w:szCs w:val="20"/>
          <w:lang w:val="en-GB"/>
        </w:rPr>
        <w:t xml:space="preserve">: </w:t>
      </w:r>
      <w:r>
        <w:rPr>
          <w:rFonts w:ascii="Times New Roman" w:hAnsi="Times New Roman" w:cs="Times New Roman"/>
          <w:i/>
          <w:sz w:val="20"/>
          <w:szCs w:val="20"/>
          <w:lang w:val="en-GB"/>
        </w:rPr>
        <w:t xml:space="preserve">The upper bound of periodicity for satellite information updates should be less </w:t>
      </w:r>
      <w:r>
        <w:rPr>
          <w:rFonts w:ascii="Times New Roman" w:hAnsi="Times New Roman" w:cs="Times New Roman" w:hint="eastAsia"/>
          <w:i/>
          <w:sz w:val="20"/>
          <w:szCs w:val="20"/>
        </w:rPr>
        <w:t xml:space="preserve">25 </w:t>
      </w:r>
      <w:r>
        <w:rPr>
          <w:rFonts w:ascii="Times New Roman" w:eastAsia="宋体" w:hAnsi="Times New Roman"/>
          <w:bCs/>
          <w:i/>
          <w:sz w:val="20"/>
          <w:szCs w:val="20"/>
        </w:rPr>
        <w:t>s based on the defined TA error range from RAN4</w:t>
      </w:r>
      <w:r>
        <w:rPr>
          <w:rFonts w:ascii="Times New Roman" w:eastAsia="宋体" w:hAnsi="Times New Roman" w:hint="eastAsia"/>
          <w:i/>
          <w:sz w:val="20"/>
          <w:szCs w:val="20"/>
        </w:rPr>
        <w:t>.</w:t>
      </w:r>
    </w:p>
    <w:p w:rsidR="00581B8C" w:rsidRDefault="006D0F0F">
      <w:pPr>
        <w:pStyle w:val="1"/>
        <w:keepNext w:val="0"/>
        <w:keepLines w:val="0"/>
        <w:widowControl w:val="0"/>
        <w:pBdr>
          <w:top w:val="none" w:sz="0" w:space="0" w:color="auto"/>
        </w:pBdr>
        <w:tabs>
          <w:tab w:val="left" w:pos="432"/>
        </w:tabs>
        <w:overflowPunct/>
        <w:snapToGrid w:val="0"/>
        <w:spacing w:beforeLines="50" w:before="120" w:afterLines="50" w:after="120"/>
        <w:ind w:left="431" w:hanging="431"/>
        <w:textAlignment w:val="auto"/>
        <w:rPr>
          <w:rFonts w:ascii="Times New Roman" w:eastAsia="黑体" w:hAnsi="Times New Roman" w:cs="Times New Roman"/>
          <w:b/>
          <w:bCs/>
          <w:sz w:val="28"/>
          <w:szCs w:val="30"/>
          <w:lang w:val="en-US"/>
        </w:rPr>
      </w:pPr>
      <w:r>
        <w:rPr>
          <w:rFonts w:ascii="Times New Roman" w:eastAsia="黑体" w:hAnsi="Times New Roman" w:cs="Times New Roman" w:hint="eastAsia"/>
          <w:b/>
          <w:bCs/>
          <w:sz w:val="28"/>
          <w:szCs w:val="30"/>
          <w:lang w:val="en-US"/>
        </w:rPr>
        <w:t>A</w:t>
      </w:r>
      <w:bookmarkEnd w:id="24"/>
      <w:r>
        <w:rPr>
          <w:rFonts w:ascii="Times New Roman" w:eastAsia="黑体" w:hAnsi="Times New Roman" w:cs="Times New Roman" w:hint="eastAsia"/>
          <w:b/>
          <w:bCs/>
          <w:sz w:val="28"/>
          <w:szCs w:val="30"/>
          <w:lang w:val="en-US"/>
        </w:rPr>
        <w:t>ppendix</w:t>
      </w:r>
    </w:p>
    <w:p w:rsidR="00581B8C" w:rsidRDefault="006D0F0F">
      <w:pPr>
        <w:pStyle w:val="2"/>
        <w:numPr>
          <w:ilvl w:val="1"/>
          <w:numId w:val="12"/>
        </w:numPr>
        <w:rPr>
          <w:rFonts w:ascii="Times New Roman" w:eastAsia="宋体" w:hAnsi="Times New Roman" w:cs="Times New Roman"/>
          <w:sz w:val="24"/>
          <w:szCs w:val="24"/>
          <w:lang w:val="en-US"/>
        </w:rPr>
      </w:pPr>
      <w:bookmarkStart w:id="25" w:name="_Ref26691"/>
      <w:r>
        <w:rPr>
          <w:rFonts w:ascii="Times New Roman" w:eastAsia="宋体" w:hAnsi="Times New Roman" w:cs="Times New Roman" w:hint="eastAsia"/>
          <w:sz w:val="24"/>
          <w:szCs w:val="24"/>
          <w:lang w:val="en-US"/>
        </w:rPr>
        <w:t xml:space="preserve">Bit size for limited represented region </w:t>
      </w:r>
      <w:bookmarkEnd w:id="25"/>
    </w:p>
    <w:p w:rsidR="00581B8C" w:rsidRDefault="006D0F0F">
      <w:pPr>
        <w:pStyle w:val="ListParagraph1"/>
        <w:spacing w:beforeLines="50" w:before="120" w:afterLines="50" w:after="120" w:line="240" w:lineRule="auto"/>
        <w:ind w:leftChars="200" w:left="458" w:hangingChars="9" w:hanging="18"/>
        <w:contextualSpacing w:val="0"/>
        <w:rPr>
          <w:rFonts w:ascii="Times New Roman" w:hAnsi="Times New Roman" w:cs="Times New Roman"/>
          <w:sz w:val="20"/>
          <w:szCs w:val="20"/>
        </w:rPr>
      </w:pPr>
      <w:r>
        <w:rPr>
          <w:rFonts w:ascii="Times New Roman" w:hAnsi="Times New Roman" w:cs="Times New Roman" w:hint="eastAsia"/>
          <w:sz w:val="20"/>
          <w:szCs w:val="20"/>
        </w:rPr>
        <w:t xml:space="preserve">Considering LEO-600, let </w:t>
      </w:r>
      <w:r>
        <w:rPr>
          <w:rFonts w:ascii="Times New Roman" w:hAnsi="Times New Roman" w:cs="Times New Roman" w:hint="eastAsia"/>
          <w:position w:val="-10"/>
          <w:sz w:val="20"/>
          <w:szCs w:val="20"/>
        </w:rPr>
        <w:object w:dxaOrig="465" w:dyaOrig="343">
          <v:shape id="_x0000_i1121" type="#_x0000_t75" style="width:23.25pt;height:17.3pt" o:ole="">
            <v:imagedata r:id="rId175" o:title=""/>
          </v:shape>
          <o:OLEObject Type="Embed" ProgID="Equation.KSEE3" ShapeID="_x0000_i1121" DrawAspect="Content" ObjectID="_1689767367" r:id="rId176"/>
        </w:object>
      </w:r>
      <w:r>
        <w:rPr>
          <w:rFonts w:ascii="Times New Roman" w:hAnsi="Times New Roman" w:cs="Times New Roman" w:hint="eastAsia"/>
          <w:sz w:val="20"/>
          <w:szCs w:val="20"/>
        </w:rPr>
        <w:t xml:space="preserve"> denote 6971+10km, 6971-10km respectively. The value of </w:t>
      </w:r>
      <w:r>
        <w:rPr>
          <w:rFonts w:ascii="Times New Roman" w:hAnsi="Times New Roman" w:cs="Times New Roman" w:hint="eastAsia"/>
          <w:position w:val="-4"/>
          <w:sz w:val="20"/>
          <w:szCs w:val="20"/>
        </w:rPr>
        <w:object w:dxaOrig="233" w:dyaOrig="266">
          <v:shape id="_x0000_i1122" type="#_x0000_t75" style="width:11.85pt;height:13.2pt" o:ole="">
            <v:imagedata r:id="rId177" o:title=""/>
          </v:shape>
          <o:OLEObject Type="Embed" ProgID="Equation.KSEE3" ShapeID="_x0000_i1122" DrawAspect="Content" ObjectID="_1689767368" r:id="rId178"/>
        </w:object>
      </w:r>
      <w:r>
        <w:rPr>
          <w:rFonts w:ascii="Times New Roman" w:hAnsi="Times New Roman" w:cs="Times New Roman" w:hint="eastAsia"/>
          <w:sz w:val="20"/>
          <w:szCs w:val="20"/>
        </w:rPr>
        <w:t xml:space="preserve"> satisfies that</w:t>
      </w:r>
    </w:p>
    <w:p w:rsidR="00581B8C" w:rsidRDefault="006D0F0F">
      <w:pPr>
        <w:pStyle w:val="ListParagraph1"/>
        <w:spacing w:beforeLines="50" w:before="120" w:afterLines="50" w:after="120" w:line="240" w:lineRule="auto"/>
        <w:ind w:leftChars="200" w:left="458" w:hangingChars="9" w:hanging="18"/>
        <w:contextualSpacing w:val="0"/>
        <w:rPr>
          <w:rFonts w:ascii="Times New Roman" w:hAnsi="Times New Roman" w:cs="Times New Roman"/>
          <w:sz w:val="20"/>
          <w:szCs w:val="20"/>
        </w:rPr>
      </w:pPr>
      <w:r>
        <w:rPr>
          <w:rFonts w:ascii="Times New Roman" w:hAnsi="Times New Roman" w:cs="Times New Roman" w:hint="eastAsia"/>
          <w:position w:val="-10"/>
          <w:sz w:val="20"/>
          <w:szCs w:val="20"/>
        </w:rPr>
        <w:object w:dxaOrig="3556" w:dyaOrig="366">
          <v:shape id="_x0000_i1123" type="#_x0000_t75" style="width:177.7pt;height:18.25pt" o:ole="">
            <v:imagedata r:id="rId179" o:title=""/>
          </v:shape>
          <o:OLEObject Type="Embed" ProgID="Equation.KSEE3" ShapeID="_x0000_i1123" DrawAspect="Content" ObjectID="_1689767369" r:id="rId180"/>
        </w:object>
      </w:r>
      <w:r>
        <w:rPr>
          <w:rFonts w:ascii="Times New Roman" w:hAnsi="Times New Roman" w:cs="Times New Roman" w:hint="eastAsia"/>
          <w:sz w:val="20"/>
          <w:szCs w:val="20"/>
        </w:rPr>
        <w:t>.</w:t>
      </w:r>
    </w:p>
    <w:p w:rsidR="00581B8C" w:rsidRDefault="006D0F0F">
      <w:pPr>
        <w:pStyle w:val="ListParagraph1"/>
        <w:spacing w:beforeLines="50" w:before="120" w:afterLines="50" w:after="120" w:line="240" w:lineRule="auto"/>
        <w:ind w:leftChars="200" w:left="458" w:hangingChars="9" w:hanging="18"/>
        <w:contextualSpacing w:val="0"/>
        <w:rPr>
          <w:rFonts w:ascii="Times New Roman" w:hAnsi="Times New Roman" w:cs="Times New Roman"/>
          <w:sz w:val="20"/>
          <w:szCs w:val="20"/>
        </w:rPr>
      </w:pPr>
      <w:r>
        <w:rPr>
          <w:rFonts w:ascii="Times New Roman" w:hAnsi="Times New Roman" w:cs="Times New Roman" w:hint="eastAsia"/>
          <w:sz w:val="20"/>
          <w:szCs w:val="20"/>
        </w:rPr>
        <w:t>Therefore</w:t>
      </w:r>
    </w:p>
    <w:p w:rsidR="00581B8C" w:rsidRDefault="006D0F0F">
      <w:pPr>
        <w:pStyle w:val="ListParagraph1"/>
        <w:spacing w:beforeLines="50" w:before="120" w:afterLines="50" w:after="120" w:line="240" w:lineRule="auto"/>
        <w:ind w:leftChars="200" w:left="458" w:hangingChars="9" w:hanging="18"/>
        <w:contextualSpacing w:val="0"/>
        <w:rPr>
          <w:rFonts w:ascii="Times New Roman" w:hAnsi="Times New Roman" w:cs="Times New Roman"/>
          <w:sz w:val="20"/>
          <w:szCs w:val="20"/>
        </w:rPr>
      </w:pPr>
      <w:r>
        <w:rPr>
          <w:rFonts w:ascii="Times New Roman" w:hAnsi="Times New Roman" w:cs="Times New Roman"/>
          <w:position w:val="-12"/>
          <w:sz w:val="20"/>
          <w:szCs w:val="20"/>
        </w:rPr>
        <w:object w:dxaOrig="3943" w:dyaOrig="443">
          <v:shape id="_x0000_i1124" type="#_x0000_t75" style="width:197.3pt;height:22.35pt" o:ole="">
            <v:imagedata r:id="rId181" o:title=""/>
          </v:shape>
          <o:OLEObject Type="Embed" ProgID="Equation.KSEE3" ShapeID="_x0000_i1124" DrawAspect="Content" ObjectID="_1689767370" r:id="rId182"/>
        </w:object>
      </w:r>
      <w:r>
        <w:rPr>
          <w:rFonts w:ascii="Times New Roman" w:hAnsi="Times New Roman" w:cs="Times New Roman" w:hint="eastAsia"/>
          <w:sz w:val="20"/>
          <w:szCs w:val="20"/>
        </w:rPr>
        <w:t xml:space="preserve"> when </w:t>
      </w:r>
      <w:r>
        <w:rPr>
          <w:rFonts w:ascii="Times New Roman" w:hAnsi="Times New Roman" w:cs="Times New Roman" w:hint="eastAsia"/>
          <w:position w:val="-10"/>
          <w:sz w:val="20"/>
          <w:szCs w:val="20"/>
        </w:rPr>
        <w:object w:dxaOrig="1905" w:dyaOrig="366">
          <v:shape id="_x0000_i1125" type="#_x0000_t75" style="width:95.25pt;height:18.25pt" o:ole="">
            <v:imagedata r:id="rId183" o:title=""/>
          </v:shape>
          <o:OLEObject Type="Embed" ProgID="Equation.KSEE3" ShapeID="_x0000_i1125" DrawAspect="Content" ObjectID="_1689767371" r:id="rId184"/>
        </w:object>
      </w:r>
      <w:r>
        <w:rPr>
          <w:rFonts w:ascii="Times New Roman" w:hAnsi="Times New Roman" w:cs="Times New Roman" w:hint="eastAsia"/>
          <w:sz w:val="20"/>
          <w:szCs w:val="20"/>
        </w:rPr>
        <w:t>, and</w:t>
      </w:r>
    </w:p>
    <w:p w:rsidR="00581B8C" w:rsidRDefault="006D0F0F">
      <w:pPr>
        <w:pStyle w:val="ListParagraph1"/>
        <w:spacing w:beforeLines="50" w:before="120" w:afterLines="50" w:after="120" w:line="240" w:lineRule="auto"/>
        <w:ind w:leftChars="200" w:left="458" w:hangingChars="9" w:hanging="18"/>
        <w:contextualSpacing w:val="0"/>
        <w:rPr>
          <w:rFonts w:ascii="Times New Roman" w:hAnsi="Times New Roman" w:cs="Times New Roman"/>
          <w:sz w:val="20"/>
          <w:szCs w:val="20"/>
        </w:rPr>
      </w:pPr>
      <w:r>
        <w:rPr>
          <w:rFonts w:ascii="Times New Roman" w:hAnsi="Times New Roman" w:cs="Times New Roman"/>
          <w:position w:val="-12"/>
          <w:sz w:val="20"/>
          <w:szCs w:val="20"/>
        </w:rPr>
        <w:object w:dxaOrig="3921" w:dyaOrig="443">
          <v:shape id="_x0000_i1126" type="#_x0000_t75" style="width:195.95pt;height:22.35pt" o:ole="">
            <v:imagedata r:id="rId185" o:title=""/>
          </v:shape>
          <o:OLEObject Type="Embed" ProgID="Equation.KSEE3" ShapeID="_x0000_i1126" DrawAspect="Content" ObjectID="_1689767372" r:id="rId186"/>
        </w:object>
      </w:r>
      <w:r>
        <w:rPr>
          <w:rFonts w:ascii="Times New Roman" w:hAnsi="Times New Roman" w:cs="Times New Roman" w:hint="eastAsia"/>
          <w:sz w:val="20"/>
          <w:szCs w:val="20"/>
        </w:rPr>
        <w:t xml:space="preserve"> when </w:t>
      </w:r>
      <w:r>
        <w:rPr>
          <w:rFonts w:ascii="Times New Roman" w:hAnsi="Times New Roman" w:cs="Times New Roman" w:hint="eastAsia"/>
          <w:position w:val="-10"/>
          <w:sz w:val="20"/>
          <w:szCs w:val="20"/>
        </w:rPr>
        <w:object w:dxaOrig="1473" w:dyaOrig="366">
          <v:shape id="_x0000_i1127" type="#_x0000_t75" style="width:73.8pt;height:18.25pt" o:ole="">
            <v:imagedata r:id="rId187" o:title=""/>
          </v:shape>
          <o:OLEObject Type="Embed" ProgID="Equation.KSEE3" ShapeID="_x0000_i1127" DrawAspect="Content" ObjectID="_1689767373" r:id="rId188"/>
        </w:object>
      </w:r>
      <w:r>
        <w:rPr>
          <w:rFonts w:ascii="Times New Roman" w:hAnsi="Times New Roman" w:cs="Times New Roman" w:hint="eastAsia"/>
          <w:sz w:val="20"/>
          <w:szCs w:val="20"/>
        </w:rPr>
        <w:t>.</w:t>
      </w:r>
    </w:p>
    <w:p w:rsidR="00581B8C" w:rsidRDefault="006D0F0F">
      <w:pPr>
        <w:pStyle w:val="ListParagraph1"/>
        <w:spacing w:beforeLines="50" w:before="120" w:afterLines="50" w:after="120" w:line="240" w:lineRule="auto"/>
        <w:ind w:leftChars="200" w:left="458" w:hangingChars="9" w:hanging="18"/>
        <w:contextualSpacing w:val="0"/>
        <w:rPr>
          <w:rFonts w:ascii="Times New Roman" w:hAnsi="Times New Roman" w:cs="Times New Roman"/>
          <w:sz w:val="20"/>
          <w:szCs w:val="20"/>
        </w:rPr>
      </w:pPr>
      <w:r>
        <w:rPr>
          <w:rFonts w:ascii="Times New Roman" w:hAnsi="Times New Roman" w:cs="Times New Roman" w:hint="eastAsia"/>
          <w:sz w:val="20"/>
          <w:szCs w:val="20"/>
        </w:rPr>
        <w:t xml:space="preserve">For the first case, it is trivial. For the second case, we have </w:t>
      </w:r>
      <w:r>
        <w:rPr>
          <w:rFonts w:ascii="Times New Roman" w:hAnsi="Times New Roman" w:cs="Times New Roman"/>
          <w:position w:val="-36"/>
          <w:sz w:val="20"/>
          <w:szCs w:val="20"/>
        </w:rPr>
        <w:object w:dxaOrig="8064" w:dyaOrig="775">
          <v:shape id="_x0000_i1128" type="#_x0000_t75" style="width:403.3pt;height:38.75pt" o:ole="">
            <v:imagedata r:id="rId189" o:title=""/>
          </v:shape>
          <o:OLEObject Type="Embed" ProgID="Equation.KSEE3" ShapeID="_x0000_i1128" DrawAspect="Content" ObjectID="_1689767374" r:id="rId190"/>
        </w:object>
      </w:r>
      <w:r>
        <w:rPr>
          <w:rFonts w:ascii="Times New Roman" w:hAnsi="Times New Roman" w:cs="Times New Roman" w:hint="eastAsia"/>
          <w:sz w:val="20"/>
          <w:szCs w:val="20"/>
        </w:rPr>
        <w:t>.</w:t>
      </w:r>
    </w:p>
    <w:p w:rsidR="00581B8C" w:rsidRDefault="006D0F0F">
      <w:pPr>
        <w:pStyle w:val="ListParagraph1"/>
        <w:spacing w:beforeLines="50" w:before="120" w:afterLines="50" w:after="120" w:line="240" w:lineRule="auto"/>
        <w:ind w:leftChars="200" w:left="458" w:hangingChars="9" w:hanging="18"/>
        <w:contextualSpacing w:val="0"/>
        <w:rPr>
          <w:rFonts w:ascii="Times New Roman" w:hAnsi="Times New Roman" w:cs="Times New Roman"/>
          <w:sz w:val="20"/>
          <w:szCs w:val="20"/>
        </w:rPr>
      </w:pPr>
      <w:r>
        <w:rPr>
          <w:rFonts w:ascii="Times New Roman" w:hAnsi="Times New Roman" w:cs="Times New Roman" w:hint="eastAsia"/>
          <w:sz w:val="20"/>
          <w:szCs w:val="20"/>
        </w:rPr>
        <w:lastRenderedPageBreak/>
        <w:t xml:space="preserve">Therefore the size of the possible value range of </w:t>
      </w:r>
      <w:r>
        <w:rPr>
          <w:rFonts w:ascii="Times New Roman" w:hAnsi="Times New Roman" w:cs="Times New Roman" w:hint="eastAsia"/>
          <w:position w:val="-4"/>
          <w:sz w:val="20"/>
          <w:szCs w:val="20"/>
        </w:rPr>
        <w:object w:dxaOrig="233" w:dyaOrig="266">
          <v:shape id="_x0000_i1129" type="#_x0000_t75" style="width:11.85pt;height:13.2pt" o:ole="">
            <v:imagedata r:id="rId177" o:title=""/>
          </v:shape>
          <o:OLEObject Type="Embed" ProgID="Equation.KSEE3" ShapeID="_x0000_i1129" DrawAspect="Content" ObjectID="_1689767375" r:id="rId191"/>
        </w:object>
      </w:r>
      <w:r>
        <w:rPr>
          <w:rFonts w:ascii="Times New Roman" w:hAnsi="Times New Roman" w:cs="Times New Roman" w:hint="eastAsia"/>
          <w:sz w:val="20"/>
          <w:szCs w:val="20"/>
        </w:rPr>
        <w:t xml:space="preserve"> is not larger than </w:t>
      </w:r>
      <w:r>
        <w:rPr>
          <w:rFonts w:ascii="Times New Roman" w:hAnsi="Times New Roman" w:cs="Times New Roman" w:hint="eastAsia"/>
          <w:position w:val="-12"/>
          <w:sz w:val="20"/>
          <w:szCs w:val="20"/>
        </w:rPr>
        <w:object w:dxaOrig="2171" w:dyaOrig="443">
          <v:shape id="_x0000_i1130" type="#_x0000_t75" style="width:108.45pt;height:22.35pt" o:ole="">
            <v:imagedata r:id="rId192" o:title=""/>
          </v:shape>
          <o:OLEObject Type="Embed" ProgID="Equation.KSEE3" ShapeID="_x0000_i1130" DrawAspect="Content" ObjectID="_1689767376" r:id="rId193"/>
        </w:object>
      </w:r>
      <w:r>
        <w:rPr>
          <w:rFonts w:ascii="Times New Roman" w:hAnsi="Times New Roman" w:cs="Times New Roman" w:hint="eastAsia"/>
          <w:sz w:val="20"/>
          <w:szCs w:val="20"/>
        </w:rPr>
        <w:t>.</w:t>
      </w:r>
    </w:p>
    <w:p w:rsidR="00581B8C" w:rsidRDefault="006D0F0F">
      <w:pPr>
        <w:pStyle w:val="ListParagraph1"/>
        <w:spacing w:beforeLines="50" w:before="120" w:afterLines="50" w:after="120" w:line="240" w:lineRule="auto"/>
        <w:ind w:leftChars="200" w:left="458" w:hangingChars="9" w:hanging="18"/>
        <w:contextualSpacing w:val="0"/>
        <w:rPr>
          <w:rFonts w:ascii="Times New Roman" w:hAnsi="Times New Roman" w:cs="Times New Roman"/>
          <w:sz w:val="20"/>
          <w:szCs w:val="20"/>
        </w:rPr>
      </w:pPr>
      <w:r>
        <w:rPr>
          <w:rFonts w:ascii="Times New Roman" w:hAnsi="Times New Roman" w:cs="Times New Roman" w:hint="eastAsia"/>
          <w:sz w:val="20"/>
          <w:szCs w:val="20"/>
        </w:rPr>
        <w:t xml:space="preserve">Then 20 bits are needed to describe </w:t>
      </w:r>
      <w:r>
        <w:rPr>
          <w:rFonts w:ascii="Times New Roman" w:hAnsi="Times New Roman" w:cs="Times New Roman" w:hint="eastAsia"/>
          <w:sz w:val="20"/>
          <w:szCs w:val="20"/>
        </w:rPr>
        <w:t xml:space="preserve">the value of </w:t>
      </w:r>
      <w:r>
        <w:rPr>
          <w:rFonts w:ascii="Times New Roman" w:hAnsi="Times New Roman" w:cs="Times New Roman" w:hint="eastAsia"/>
          <w:position w:val="-4"/>
          <w:sz w:val="20"/>
          <w:szCs w:val="20"/>
        </w:rPr>
        <w:object w:dxaOrig="233" w:dyaOrig="266">
          <v:shape id="_x0000_i1131" type="#_x0000_t75" style="width:11.85pt;height:13.2pt" o:ole="">
            <v:imagedata r:id="rId177" o:title=""/>
          </v:shape>
          <o:OLEObject Type="Embed" ProgID="Equation.KSEE3" ShapeID="_x0000_i1131" DrawAspect="Content" ObjectID="_1689767377" r:id="rId194"/>
        </w:object>
      </w:r>
      <w:r>
        <w:rPr>
          <w:rFonts w:ascii="Times New Roman" w:hAnsi="Times New Roman" w:cs="Times New Roman" w:hint="eastAsia"/>
          <w:sz w:val="20"/>
          <w:szCs w:val="20"/>
        </w:rPr>
        <w:t>. Similarly, suppose the velocity of the satellite is 7.6</w:t>
      </w:r>
      <w:r>
        <w:rPr>
          <w:rFonts w:ascii="Times New Roman" w:hAnsi="Times New Roman" w:cs="Times New Roman"/>
          <w:sz w:val="20"/>
          <w:szCs w:val="20"/>
        </w:rPr>
        <w:t>±</w:t>
      </w:r>
      <w:r>
        <w:rPr>
          <w:rFonts w:ascii="Times New Roman" w:hAnsi="Times New Roman" w:cs="Times New Roman" w:hint="eastAsia"/>
          <w:sz w:val="20"/>
          <w:szCs w:val="20"/>
        </w:rPr>
        <w:t>0.4</w:t>
      </w:r>
      <w:r>
        <w:rPr>
          <w:rFonts w:ascii="Times New Roman" w:hAnsi="Times New Roman" w:cs="Times New Roman"/>
          <w:sz w:val="20"/>
          <w:szCs w:val="20"/>
        </w:rPr>
        <w:t>km</w:t>
      </w:r>
      <w:r>
        <w:rPr>
          <w:rFonts w:ascii="Times New Roman" w:hAnsi="Times New Roman" w:cs="Times New Roman" w:hint="eastAsia"/>
          <w:sz w:val="20"/>
          <w:szCs w:val="20"/>
        </w:rPr>
        <w:t xml:space="preserve">/s, then 17 bits are needed to describe the value of </w:t>
      </w:r>
      <w:r>
        <w:rPr>
          <w:rFonts w:ascii="Times New Roman" w:hAnsi="Times New Roman" w:cs="Times New Roman" w:hint="eastAsia"/>
          <w:position w:val="-10"/>
          <w:sz w:val="20"/>
          <w:szCs w:val="20"/>
        </w:rPr>
        <w:object w:dxaOrig="266" w:dyaOrig="343">
          <v:shape id="_x0000_i1132" type="#_x0000_t75" style="width:13.2pt;height:17.3pt" o:ole="">
            <v:imagedata r:id="rId195" o:title=""/>
          </v:shape>
          <o:OLEObject Type="Embed" ProgID="Equation.KSEE3" ShapeID="_x0000_i1132" DrawAspect="Content" ObjectID="_1689767378" r:id="rId196"/>
        </w:object>
      </w:r>
    </w:p>
    <w:p w:rsidR="00581B8C" w:rsidRDefault="006D0F0F">
      <w:pPr>
        <w:ind w:leftChars="200" w:left="440"/>
        <w:rPr>
          <w:rFonts w:ascii="Times New Roman" w:hAnsi="Times New Roman" w:cs="Times New Roman"/>
          <w:position w:val="-10"/>
          <w:sz w:val="20"/>
          <w:szCs w:val="20"/>
        </w:rPr>
      </w:pPr>
      <w:r>
        <w:rPr>
          <w:rFonts w:ascii="Times New Roman" w:hAnsi="Times New Roman" w:cs="Times New Roman" w:hint="eastAsia"/>
          <w:sz w:val="20"/>
          <w:szCs w:val="20"/>
        </w:rPr>
        <w:t xml:space="preserve">If the number of bits allocated to </w:t>
      </w:r>
      <w:r>
        <w:rPr>
          <w:rFonts w:ascii="Times New Roman" w:hAnsi="Times New Roman" w:cs="Times New Roman" w:hint="eastAsia"/>
          <w:position w:val="-4"/>
          <w:sz w:val="20"/>
          <w:szCs w:val="20"/>
        </w:rPr>
        <w:object w:dxaOrig="233" w:dyaOrig="266">
          <v:shape id="_x0000_i1133" type="#_x0000_t75" style="width:11.85pt;height:13.2pt" o:ole="">
            <v:imagedata r:id="rId177" o:title=""/>
          </v:shape>
          <o:OLEObject Type="Embed" ProgID="Equation.KSEE3" ShapeID="_x0000_i1133" DrawAspect="Content" ObjectID="_1689767379" r:id="rId197"/>
        </w:object>
      </w:r>
      <w:r>
        <w:rPr>
          <w:rFonts w:ascii="Times New Roman" w:hAnsi="Times New Roman" w:cs="Times New Roman" w:hint="eastAsia"/>
          <w:sz w:val="20"/>
          <w:szCs w:val="20"/>
        </w:rPr>
        <w:t xml:space="preserve"> and </w:t>
      </w:r>
      <w:r>
        <w:rPr>
          <w:rFonts w:ascii="Times New Roman" w:hAnsi="Times New Roman" w:cs="Times New Roman" w:hint="eastAsia"/>
          <w:position w:val="-10"/>
          <w:sz w:val="20"/>
          <w:szCs w:val="20"/>
        </w:rPr>
        <w:object w:dxaOrig="266" w:dyaOrig="343">
          <v:shape id="_x0000_i1134" type="#_x0000_t75" style="width:13.2pt;height:17.3pt" o:ole="">
            <v:imagedata r:id="rId195" o:title=""/>
          </v:shape>
          <o:OLEObject Type="Embed" ProgID="Equation.KSEE3" ShapeID="_x0000_i1134" DrawAspect="Content" ObjectID="_1689767380" r:id="rId198"/>
        </w:object>
      </w:r>
      <w:r>
        <w:rPr>
          <w:rFonts w:ascii="Times New Roman" w:hAnsi="Times New Roman" w:cs="Times New Roman" w:hint="eastAsia"/>
          <w:sz w:val="20"/>
          <w:szCs w:val="20"/>
        </w:rPr>
        <w:t xml:space="preserve"> is not fixed, but according to the values of other parameters, the needed bits can be further reduced. The average number is 16.2 for </w:t>
      </w:r>
      <w:r>
        <w:rPr>
          <w:rFonts w:ascii="Times New Roman" w:hAnsi="Times New Roman" w:cs="Times New Roman" w:hint="eastAsia"/>
          <w:position w:val="-4"/>
          <w:sz w:val="20"/>
          <w:szCs w:val="20"/>
        </w:rPr>
        <w:object w:dxaOrig="233" w:dyaOrig="266">
          <v:shape id="_x0000_i1135" type="#_x0000_t75" style="width:11.85pt;height:13.2pt" o:ole="">
            <v:imagedata r:id="rId177" o:title=""/>
          </v:shape>
          <o:OLEObject Type="Embed" ProgID="Equation.KSEE3" ShapeID="_x0000_i1135" DrawAspect="Content" ObjectID="_1689767381" r:id="rId199"/>
        </w:object>
      </w:r>
      <w:r>
        <w:rPr>
          <w:rFonts w:ascii="Times New Roman" w:hAnsi="Times New Roman" w:cs="Times New Roman" w:hint="eastAsia"/>
          <w:sz w:val="20"/>
          <w:szCs w:val="20"/>
        </w:rPr>
        <w:t xml:space="preserve"> and 15.7 for </w:t>
      </w:r>
      <w:r>
        <w:rPr>
          <w:rFonts w:ascii="Times New Roman" w:hAnsi="Times New Roman" w:cs="Times New Roman" w:hint="eastAsia"/>
          <w:position w:val="-10"/>
          <w:sz w:val="20"/>
          <w:szCs w:val="20"/>
        </w:rPr>
        <w:object w:dxaOrig="266" w:dyaOrig="343">
          <v:shape id="_x0000_i1136" type="#_x0000_t75" style="width:13.2pt;height:17.3pt" o:ole="">
            <v:imagedata r:id="rId195" o:title=""/>
          </v:shape>
          <o:OLEObject Type="Embed" ProgID="Equation.KSEE3" ShapeID="_x0000_i1136" DrawAspect="Content" ObjectID="_1689767382" r:id="rId200"/>
        </w:object>
      </w:r>
    </w:p>
    <w:p w:rsidR="00581B8C" w:rsidRDefault="006D0F0F">
      <w:pPr>
        <w:pStyle w:val="2"/>
        <w:numPr>
          <w:ilvl w:val="1"/>
          <w:numId w:val="12"/>
        </w:numPr>
        <w:rPr>
          <w:rFonts w:ascii="Times New Roman" w:eastAsia="宋体" w:hAnsi="Times New Roman" w:cs="Times New Roman"/>
          <w:sz w:val="24"/>
          <w:szCs w:val="24"/>
          <w:lang w:val="en-US"/>
        </w:rPr>
      </w:pPr>
      <w:bookmarkStart w:id="26" w:name="_Ref26521"/>
      <w:r>
        <w:rPr>
          <w:rFonts w:ascii="Times New Roman" w:eastAsia="宋体" w:hAnsi="Times New Roman" w:cs="Times New Roman" w:hint="eastAsia"/>
          <w:sz w:val="24"/>
          <w:szCs w:val="24"/>
          <w:lang w:val="en-US"/>
        </w:rPr>
        <w:t>Bit size for relative positio</w:t>
      </w:r>
      <w:r>
        <w:rPr>
          <w:rFonts w:ascii="Times New Roman" w:eastAsia="宋体" w:hAnsi="Times New Roman" w:cs="Times New Roman" w:hint="eastAsia"/>
          <w:sz w:val="24"/>
          <w:szCs w:val="24"/>
          <w:lang w:val="en-US"/>
        </w:rPr>
        <w:t>n</w:t>
      </w:r>
      <w:bookmarkEnd w:id="26"/>
    </w:p>
    <w:p w:rsidR="00581B8C" w:rsidRDefault="006D0F0F">
      <w:pPr>
        <w:ind w:leftChars="200" w:left="440"/>
        <w:rPr>
          <w:rFonts w:ascii="Times New Roman" w:hAnsi="Times New Roman" w:cs="Times New Roman"/>
          <w:sz w:val="20"/>
          <w:szCs w:val="20"/>
        </w:rPr>
      </w:pPr>
      <w:r>
        <w:rPr>
          <w:rFonts w:ascii="Times New Roman" w:hAnsi="Times New Roman" w:cs="Times New Roman" w:hint="eastAsia"/>
          <w:sz w:val="20"/>
          <w:szCs w:val="20"/>
        </w:rPr>
        <w:t xml:space="preserve">In case of HAPS, the total area can be viewed as a plane, which can be divided as shown in </w:t>
      </w:r>
      <w:r>
        <w:rPr>
          <w:rFonts w:ascii="Times New Roman" w:hAnsi="Times New Roman" w:cs="Times New Roman" w:hint="eastAsia"/>
          <w:sz w:val="20"/>
          <w:szCs w:val="20"/>
        </w:rPr>
        <w:fldChar w:fldCharType="begin"/>
      </w:r>
      <w:r>
        <w:rPr>
          <w:rFonts w:ascii="Times New Roman" w:hAnsi="Times New Roman" w:cs="Times New Roman" w:hint="eastAsia"/>
          <w:sz w:val="20"/>
          <w:szCs w:val="20"/>
        </w:rPr>
        <w:instrText xml:space="preserve"> REF _Ref23265 \h </w:instrText>
      </w:r>
      <w:r>
        <w:rPr>
          <w:rFonts w:ascii="Times New Roman" w:hAnsi="Times New Roman" w:cs="Times New Roman" w:hint="eastAsia"/>
          <w:sz w:val="20"/>
          <w:szCs w:val="20"/>
        </w:rPr>
      </w:r>
      <w:r>
        <w:rPr>
          <w:rFonts w:ascii="Times New Roman" w:hAnsi="Times New Roman" w:cs="Times New Roman" w:hint="eastAsia"/>
          <w:sz w:val="20"/>
          <w:szCs w:val="20"/>
        </w:rPr>
        <w:fldChar w:fldCharType="separate"/>
      </w:r>
      <w:r>
        <w:rPr>
          <w:rFonts w:ascii="Times New Roman" w:hAnsi="Times New Roman" w:cs="Times New Roman" w:hint="eastAsia"/>
          <w:sz w:val="20"/>
          <w:szCs w:val="20"/>
        </w:rPr>
        <w:t>Figure 6</w:t>
      </w:r>
      <w:r>
        <w:rPr>
          <w:rFonts w:ascii="Times New Roman" w:hAnsi="Times New Roman" w:cs="Times New Roman" w:hint="eastAsia"/>
          <w:sz w:val="20"/>
          <w:szCs w:val="20"/>
        </w:rPr>
        <w:fldChar w:fldCharType="end"/>
      </w:r>
      <w:r>
        <w:rPr>
          <w:rFonts w:ascii="Times New Roman" w:hAnsi="Times New Roman" w:cs="Times New Roman" w:hint="eastAsia"/>
          <w:sz w:val="20"/>
          <w:szCs w:val="20"/>
        </w:rPr>
        <w:t xml:space="preserve">. The edge length of each cell of grid is decided by the diameter of the visible region of a UE. Suppose a HAPS has the nominal altitude of 5km, and the minimum elevation angle of 10 degree. Then </w:t>
      </w:r>
      <w:r>
        <w:rPr>
          <w:rFonts w:ascii="Times New Roman" w:hAnsi="Times New Roman" w:cs="Times New Roman" w:hint="eastAsia"/>
          <w:sz w:val="20"/>
          <w:szCs w:val="20"/>
        </w:rPr>
        <w:t xml:space="preserve">the diameter of the visible region is </w:t>
      </w:r>
      <w:r>
        <w:rPr>
          <w:rFonts w:ascii="Times New Roman" w:hAnsi="Times New Roman" w:cs="Times New Roman" w:hint="eastAsia"/>
          <w:position w:val="-10"/>
          <w:sz w:val="20"/>
          <w:szCs w:val="20"/>
        </w:rPr>
        <w:object w:dxaOrig="2459" w:dyaOrig="366">
          <v:shape id="_x0000_i1137" type="#_x0000_t75" style="width:123.05pt;height:18.25pt" o:ole="">
            <v:imagedata r:id="rId201" o:title=""/>
          </v:shape>
          <o:OLEObject Type="Embed" ProgID="Equation.KSEE3" ShapeID="_x0000_i1137" DrawAspect="Content" ObjectID="_1689767383" r:id="rId202"/>
        </w:object>
      </w:r>
      <w:r>
        <w:rPr>
          <w:rFonts w:ascii="Times New Roman" w:hAnsi="Times New Roman" w:cs="Times New Roman" w:hint="eastAsia"/>
          <w:sz w:val="20"/>
          <w:szCs w:val="20"/>
        </w:rPr>
        <w:t>. Further suppose the HAPS</w:t>
      </w:r>
      <w:r>
        <w:rPr>
          <w:rFonts w:ascii="Times New Roman" w:hAnsi="Times New Roman" w:cs="Times New Roman"/>
          <w:sz w:val="20"/>
          <w:szCs w:val="20"/>
        </w:rPr>
        <w:t>’</w:t>
      </w:r>
      <w:r>
        <w:rPr>
          <w:rFonts w:ascii="Times New Roman" w:hAnsi="Times New Roman" w:cs="Times New Roman" w:hint="eastAsia"/>
          <w:sz w:val="20"/>
          <w:szCs w:val="20"/>
        </w:rPr>
        <w:t>s real altitude won</w:t>
      </w:r>
      <w:r>
        <w:rPr>
          <w:rFonts w:ascii="Times New Roman" w:hAnsi="Times New Roman" w:cs="Times New Roman"/>
          <w:sz w:val="20"/>
          <w:szCs w:val="20"/>
        </w:rPr>
        <w:t>’</w:t>
      </w:r>
      <w:r>
        <w:rPr>
          <w:rFonts w:ascii="Times New Roman" w:hAnsi="Times New Roman" w:cs="Times New Roman" w:hint="eastAsia"/>
          <w:sz w:val="20"/>
          <w:szCs w:val="20"/>
        </w:rPr>
        <w:t>t deviate its nominal altitude more than 0.5km, then the required bits will be 2*16+11=43bits</w:t>
      </w:r>
    </w:p>
    <w:p w:rsidR="00581B8C" w:rsidRDefault="006D0F0F">
      <w:pPr>
        <w:ind w:leftChars="200" w:left="440"/>
        <w:rPr>
          <w:rFonts w:eastAsia="黑体" w:cs="Times New Roman"/>
          <w:b/>
          <w:bCs/>
          <w:sz w:val="28"/>
          <w:szCs w:val="30"/>
        </w:rPr>
      </w:pPr>
      <w:r>
        <w:rPr>
          <w:rFonts w:ascii="Times New Roman" w:hAnsi="Times New Roman" w:cs="Times New Roman" w:hint="eastAsia"/>
          <w:sz w:val="20"/>
          <w:szCs w:val="20"/>
        </w:rPr>
        <w:t xml:space="preserve">In case of LEO-600 satellite with Set-4 simulation </w:t>
      </w:r>
      <w:r>
        <w:rPr>
          <w:rFonts w:ascii="Times New Roman" w:hAnsi="Times New Roman" w:cs="Times New Roman" w:hint="eastAsia"/>
          <w:sz w:val="20"/>
          <w:szCs w:val="20"/>
        </w:rPr>
        <w:t>parameters, the UE is not supposed to access a satellite when it is not covered by the beam. Therefore, for the LEO</w:t>
      </w:r>
      <w:r>
        <w:rPr>
          <w:rFonts w:ascii="Times New Roman" w:eastAsia="宋体" w:hAnsi="Times New Roman" w:cs="Times New Roman"/>
          <w:sz w:val="20"/>
          <w:szCs w:val="20"/>
        </w:rPr>
        <w:t>-</w:t>
      </w:r>
      <w:r>
        <w:rPr>
          <w:rFonts w:ascii="Times New Roman" w:hAnsi="Times New Roman" w:cs="Times New Roman" w:hint="eastAsia"/>
          <w:sz w:val="20"/>
          <w:szCs w:val="20"/>
        </w:rPr>
        <w:t>600, the diameter of visible region is 766km. Furthermore, by assuming that offset of a satellite</w:t>
      </w:r>
      <w:r>
        <w:rPr>
          <w:rFonts w:ascii="Times New Roman" w:hAnsi="Times New Roman" w:cs="Times New Roman"/>
          <w:sz w:val="20"/>
          <w:szCs w:val="20"/>
        </w:rPr>
        <w:t>’</w:t>
      </w:r>
      <w:r>
        <w:rPr>
          <w:rFonts w:ascii="Times New Roman" w:hAnsi="Times New Roman" w:cs="Times New Roman" w:hint="eastAsia"/>
          <w:sz w:val="20"/>
          <w:szCs w:val="20"/>
        </w:rPr>
        <w:t xml:space="preserve">s altitude to the nominal is smaller than </w:t>
      </w:r>
      <w:r>
        <w:rPr>
          <w:rFonts w:ascii="Times New Roman" w:hAnsi="Times New Roman" w:cs="Times New Roman" w:hint="eastAsia"/>
          <w:sz w:val="20"/>
          <w:szCs w:val="20"/>
        </w:rPr>
        <w:t>10km, the required bits will be 2*20+14=54bits.</w:t>
      </w:r>
    </w:p>
    <w:p w:rsidR="00581B8C" w:rsidRDefault="006D0F0F">
      <w:pPr>
        <w:pStyle w:val="1"/>
        <w:keepNext w:val="0"/>
        <w:keepLines w:val="0"/>
        <w:widowControl w:val="0"/>
        <w:numPr>
          <w:ilvl w:val="0"/>
          <w:numId w:val="0"/>
        </w:numPr>
        <w:pBdr>
          <w:top w:val="none" w:sz="0" w:space="0" w:color="auto"/>
        </w:pBdr>
        <w:tabs>
          <w:tab w:val="left" w:pos="432"/>
          <w:tab w:val="left" w:pos="2630"/>
        </w:tabs>
        <w:overflowPunct/>
        <w:snapToGrid w:val="0"/>
        <w:spacing w:beforeLines="50" w:before="120" w:afterLines="50" w:after="120"/>
        <w:ind w:left="432" w:hanging="432"/>
        <w:textAlignment w:val="auto"/>
        <w:rPr>
          <w:rFonts w:eastAsia="黑体" w:cs="Times New Roman"/>
          <w:b/>
          <w:bCs/>
          <w:sz w:val="28"/>
          <w:szCs w:val="30"/>
          <w:lang w:val="en-US"/>
        </w:rPr>
      </w:pPr>
      <w:r>
        <w:rPr>
          <w:rFonts w:eastAsia="黑体" w:cs="Times New Roman" w:hint="eastAsia"/>
          <w:b/>
          <w:bCs/>
          <w:sz w:val="28"/>
          <w:szCs w:val="30"/>
          <w:lang w:val="en-US"/>
        </w:rPr>
        <w:t>Reference</w:t>
      </w:r>
      <w:r>
        <w:rPr>
          <w:rFonts w:eastAsia="黑体" w:cs="Times New Roman"/>
          <w:b/>
          <w:bCs/>
          <w:sz w:val="28"/>
          <w:szCs w:val="30"/>
          <w:lang w:val="en-US"/>
        </w:rPr>
        <w:tab/>
      </w:r>
    </w:p>
    <w:p w:rsidR="00581B8C" w:rsidRDefault="006D0F0F">
      <w:pPr>
        <w:pStyle w:val="ListParagraph1"/>
        <w:numPr>
          <w:ilvl w:val="0"/>
          <w:numId w:val="13"/>
        </w:numPr>
        <w:spacing w:after="0" w:line="240" w:lineRule="auto"/>
        <w:ind w:left="505" w:hanging="505"/>
        <w:rPr>
          <w:rFonts w:ascii="Times New Roman" w:hAnsi="Times New Roman"/>
          <w:sz w:val="20"/>
          <w:szCs w:val="20"/>
        </w:rPr>
      </w:pPr>
      <w:bookmarkStart w:id="27" w:name="_Ref40282619"/>
      <w:r>
        <w:rPr>
          <w:rFonts w:ascii="Times New Roman" w:hAnsi="Times New Roman" w:hint="eastAsia"/>
          <w:sz w:val="20"/>
          <w:szCs w:val="20"/>
        </w:rPr>
        <w:t>R1-2106231 Session Notes for 8.4 (Solutions for NR to support non-terrestrial networks (NTN))</w:t>
      </w:r>
      <w:r>
        <w:rPr>
          <w:rFonts w:ascii="Times New Roman" w:hAnsi="Times New Roman"/>
          <w:sz w:val="20"/>
          <w:szCs w:val="20"/>
        </w:rPr>
        <w:t>, RAN</w:t>
      </w:r>
      <w:r>
        <w:rPr>
          <w:rFonts w:ascii="Times New Roman" w:hAnsi="Times New Roman" w:hint="eastAsia"/>
          <w:sz w:val="20"/>
          <w:szCs w:val="20"/>
        </w:rPr>
        <w:t>1</w:t>
      </w:r>
      <w:r>
        <w:rPr>
          <w:rFonts w:ascii="Times New Roman" w:hAnsi="Times New Roman"/>
          <w:sz w:val="20"/>
          <w:szCs w:val="20"/>
        </w:rPr>
        <w:t>#</w:t>
      </w:r>
      <w:bookmarkEnd w:id="27"/>
      <w:r>
        <w:rPr>
          <w:rFonts w:ascii="Times New Roman" w:hAnsi="Times New Roman" w:hint="eastAsia"/>
          <w:sz w:val="20"/>
          <w:szCs w:val="20"/>
        </w:rPr>
        <w:t>105e</w:t>
      </w:r>
    </w:p>
    <w:p w:rsidR="00581B8C" w:rsidRDefault="006D0F0F">
      <w:pPr>
        <w:pStyle w:val="ListParagraph1"/>
        <w:numPr>
          <w:ilvl w:val="0"/>
          <w:numId w:val="13"/>
        </w:numPr>
        <w:spacing w:after="0" w:line="240" w:lineRule="auto"/>
        <w:ind w:left="505" w:hanging="505"/>
        <w:rPr>
          <w:rFonts w:ascii="Times New Roman" w:hAnsi="Times New Roman"/>
          <w:sz w:val="20"/>
          <w:szCs w:val="20"/>
        </w:rPr>
      </w:pPr>
      <w:bookmarkStart w:id="28" w:name="_Ref32552"/>
      <w:r>
        <w:rPr>
          <w:rFonts w:ascii="Times New Roman" w:hAnsi="Times New Roman" w:hint="eastAsia"/>
          <w:sz w:val="20"/>
          <w:szCs w:val="20"/>
        </w:rPr>
        <w:t>R1-2106290 FL Summary on enhancements on UL time and frequency synchronization for NR</w:t>
      </w:r>
      <w:r>
        <w:rPr>
          <w:rFonts w:ascii="Times New Roman" w:hAnsi="Times New Roman"/>
          <w:sz w:val="20"/>
          <w:szCs w:val="20"/>
        </w:rPr>
        <w:t>, RAN</w:t>
      </w:r>
      <w:r>
        <w:rPr>
          <w:rFonts w:ascii="Times New Roman" w:hAnsi="Times New Roman" w:hint="eastAsia"/>
          <w:sz w:val="20"/>
          <w:szCs w:val="20"/>
        </w:rPr>
        <w:t>1</w:t>
      </w:r>
      <w:r>
        <w:rPr>
          <w:rFonts w:ascii="Times New Roman" w:hAnsi="Times New Roman"/>
          <w:sz w:val="20"/>
          <w:szCs w:val="20"/>
        </w:rPr>
        <w:t>#</w:t>
      </w:r>
      <w:r>
        <w:rPr>
          <w:rFonts w:ascii="Times New Roman" w:hAnsi="Times New Roman" w:hint="eastAsia"/>
          <w:sz w:val="20"/>
          <w:szCs w:val="20"/>
        </w:rPr>
        <w:t>105e</w:t>
      </w:r>
      <w:bookmarkEnd w:id="28"/>
    </w:p>
    <w:p w:rsidR="00581B8C" w:rsidRDefault="006D0F0F">
      <w:pPr>
        <w:pStyle w:val="ListParagraph1"/>
        <w:numPr>
          <w:ilvl w:val="0"/>
          <w:numId w:val="13"/>
        </w:numPr>
        <w:spacing w:after="0" w:line="240" w:lineRule="auto"/>
        <w:ind w:left="505" w:hanging="505"/>
        <w:rPr>
          <w:rFonts w:ascii="Times New Roman" w:hAnsi="Times New Roman"/>
          <w:sz w:val="20"/>
          <w:szCs w:val="20"/>
        </w:rPr>
      </w:pPr>
      <w:bookmarkStart w:id="29" w:name="_Ref71537093"/>
      <w:r>
        <w:rPr>
          <w:rFonts w:ascii="Times New Roman" w:hAnsi="Times New Roman"/>
          <w:sz w:val="20"/>
          <w:szCs w:val="20"/>
        </w:rPr>
        <w:t>R4-2108648 Response LS on NTN UL frequency synchronization requirements</w:t>
      </w:r>
      <w:bookmarkEnd w:id="29"/>
    </w:p>
    <w:p w:rsidR="00581B8C" w:rsidRDefault="00581B8C">
      <w:pPr>
        <w:pStyle w:val="ListParagraph1"/>
        <w:numPr>
          <w:ilvl w:val="255"/>
          <w:numId w:val="0"/>
        </w:numPr>
        <w:spacing w:after="0" w:line="20" w:lineRule="exact"/>
        <w:ind w:left="720"/>
        <w:rPr>
          <w:rFonts w:ascii="Times New Roman" w:hAnsi="Times New Roman"/>
          <w:sz w:val="20"/>
          <w:szCs w:val="20"/>
        </w:rPr>
      </w:pPr>
    </w:p>
    <w:sectPr w:rsidR="00581B8C">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D0F0F" w:rsidRDefault="006D0F0F" w:rsidP="007816B8">
      <w:pPr>
        <w:spacing w:after="0" w:line="240" w:lineRule="auto"/>
      </w:pPr>
      <w:r>
        <w:separator/>
      </w:r>
    </w:p>
  </w:endnote>
  <w:endnote w:type="continuationSeparator" w:id="0">
    <w:p w:rsidR="006D0F0F" w:rsidRDefault="006D0F0F" w:rsidP="007816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D0F0F" w:rsidRDefault="006D0F0F" w:rsidP="007816B8">
      <w:pPr>
        <w:spacing w:after="0" w:line="240" w:lineRule="auto"/>
      </w:pPr>
      <w:r>
        <w:separator/>
      </w:r>
    </w:p>
  </w:footnote>
  <w:footnote w:type="continuationSeparator" w:id="0">
    <w:p w:rsidR="006D0F0F" w:rsidRDefault="006D0F0F" w:rsidP="007816B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9E861FA1"/>
    <w:multiLevelType w:val="singleLevel"/>
    <w:tmpl w:val="9E861FA1"/>
    <w:lvl w:ilvl="0">
      <w:start w:val="1"/>
      <w:numFmt w:val="bullet"/>
      <w:lvlText w:val="●"/>
      <w:lvlJc w:val="left"/>
      <w:pPr>
        <w:ind w:left="860" w:hanging="420"/>
      </w:pPr>
      <w:rPr>
        <w:rFonts w:ascii="Arial" w:hAnsi="Arial" w:cs="Arial" w:hint="default"/>
      </w:rPr>
    </w:lvl>
  </w:abstractNum>
  <w:abstractNum w:abstractNumId="1" w15:restartNumberingAfterBreak="0">
    <w:nsid w:val="02552047"/>
    <w:multiLevelType w:val="multilevel"/>
    <w:tmpl w:val="02552047"/>
    <w:lvl w:ilvl="0">
      <w:start w:val="1"/>
      <w:numFmt w:val="decimal"/>
      <w:pStyle w:val="1"/>
      <w:lvlText w:val="%1"/>
      <w:lvlJc w:val="left"/>
      <w:pPr>
        <w:ind w:left="432" w:hanging="432"/>
      </w:pPr>
      <w:rPr>
        <w:rFonts w:hint="default"/>
      </w:rPr>
    </w:lvl>
    <w:lvl w:ilvl="1">
      <w:start w:val="1"/>
      <w:numFmt w:val="decimal"/>
      <w:lvlText w:val="%1.%2"/>
      <w:lvlJc w:val="left"/>
      <w:pPr>
        <w:ind w:left="576" w:hanging="576"/>
      </w:pPr>
      <w:rPr>
        <w:rFonts w:hint="default"/>
        <w:sz w:val="24"/>
        <w:szCs w:val="24"/>
      </w:rPr>
    </w:lvl>
    <w:lvl w:ilvl="2">
      <w:start w:val="1"/>
      <w:numFmt w:val="decimal"/>
      <w:lvlText w:val="%1.%2.%3"/>
      <w:lvlJc w:val="left"/>
      <w:pPr>
        <w:ind w:left="720" w:hanging="720"/>
      </w:pPr>
      <w:rPr>
        <w:rFonts w:hint="default"/>
      </w:rPr>
    </w:lvl>
    <w:lvl w:ilvl="3">
      <w:start w:val="1"/>
      <w:numFmt w:val="decimal"/>
      <w:lvlText w:val="%1.%2.%3.%4"/>
      <w:lvlJc w:val="left"/>
      <w:pPr>
        <w:ind w:left="6251" w:hanging="864"/>
      </w:pPr>
      <w:rPr>
        <w:rFonts w:hint="default"/>
      </w:rPr>
    </w:lvl>
    <w:lvl w:ilvl="4">
      <w:start w:val="1"/>
      <w:numFmt w:val="decimal"/>
      <w:lvlText w:val="%1.%2.%3.%4.%5"/>
      <w:lvlJc w:val="left"/>
      <w:pPr>
        <w:ind w:left="5119"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 w15:restartNumberingAfterBreak="0">
    <w:nsid w:val="0EDF538F"/>
    <w:multiLevelType w:val="singleLevel"/>
    <w:tmpl w:val="0EDF538F"/>
    <w:lvl w:ilvl="0">
      <w:start w:val="1"/>
      <w:numFmt w:val="bullet"/>
      <w:lvlText w:val="●"/>
      <w:lvlJc w:val="left"/>
      <w:pPr>
        <w:ind w:left="860" w:hanging="420"/>
      </w:pPr>
      <w:rPr>
        <w:rFonts w:ascii="Arial" w:hAnsi="Arial" w:cs="Arial" w:hint="default"/>
      </w:rPr>
    </w:lvl>
  </w:abstractNum>
  <w:abstractNum w:abstractNumId="3" w15:restartNumberingAfterBreak="0">
    <w:nsid w:val="12515655"/>
    <w:multiLevelType w:val="multilevel"/>
    <w:tmpl w:val="12515655"/>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 w15:restartNumberingAfterBreak="0">
    <w:nsid w:val="30643BB6"/>
    <w:multiLevelType w:val="singleLevel"/>
    <w:tmpl w:val="30643BB6"/>
    <w:lvl w:ilvl="0">
      <w:start w:val="1"/>
      <w:numFmt w:val="decimal"/>
      <w:suff w:val="space"/>
      <w:lvlText w:val="%1."/>
      <w:lvlJc w:val="left"/>
    </w:lvl>
  </w:abstractNum>
  <w:abstractNum w:abstractNumId="5" w15:restartNumberingAfterBreak="0">
    <w:nsid w:val="3AA46647"/>
    <w:multiLevelType w:val="multilevel"/>
    <w:tmpl w:val="3AA46647"/>
    <w:lvl w:ilvl="0">
      <w:start w:val="1"/>
      <w:numFmt w:val="decimal"/>
      <w:pStyle w:val="Draft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4A7E110B"/>
    <w:multiLevelType w:val="multilevel"/>
    <w:tmpl w:val="4A7E110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4C396493"/>
    <w:multiLevelType w:val="multilevel"/>
    <w:tmpl w:val="4C3964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5E20109B"/>
    <w:multiLevelType w:val="singleLevel"/>
    <w:tmpl w:val="5E20109B"/>
    <w:lvl w:ilvl="0">
      <w:start w:val="1"/>
      <w:numFmt w:val="bullet"/>
      <w:lvlText w:val=""/>
      <w:lvlJc w:val="left"/>
      <w:pPr>
        <w:tabs>
          <w:tab w:val="left" w:pos="420"/>
        </w:tabs>
        <w:ind w:left="840" w:hanging="420"/>
      </w:pPr>
      <w:rPr>
        <w:rFonts w:ascii="Wingdings" w:hAnsi="Wingdings" w:hint="default"/>
      </w:rPr>
    </w:lvl>
  </w:abstractNum>
  <w:num w:numId="1">
    <w:abstractNumId w:val="1"/>
  </w:num>
  <w:num w:numId="2">
    <w:abstractNumId w:val="7"/>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8"/>
  </w:num>
  <w:num w:numId="8">
    <w:abstractNumId w:val="3"/>
  </w:num>
  <w:num w:numId="9">
    <w:abstractNumId w:val="4"/>
  </w:num>
  <w:num w:numId="10">
    <w:abstractNumId w:val="9"/>
  </w:num>
  <w:num w:numId="11">
    <w:abstractNumId w:val="0"/>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trackRevisions/>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92D"/>
    <w:rsid w:val="0000112A"/>
    <w:rsid w:val="00002327"/>
    <w:rsid w:val="00002418"/>
    <w:rsid w:val="000046F5"/>
    <w:rsid w:val="00004E88"/>
    <w:rsid w:val="00005B14"/>
    <w:rsid w:val="0000773C"/>
    <w:rsid w:val="00010179"/>
    <w:rsid w:val="00015039"/>
    <w:rsid w:val="00015132"/>
    <w:rsid w:val="00021434"/>
    <w:rsid w:val="00021AAE"/>
    <w:rsid w:val="00022E51"/>
    <w:rsid w:val="00022EDE"/>
    <w:rsid w:val="0002404A"/>
    <w:rsid w:val="00024905"/>
    <w:rsid w:val="000255C7"/>
    <w:rsid w:val="00026E46"/>
    <w:rsid w:val="000305EC"/>
    <w:rsid w:val="00031996"/>
    <w:rsid w:val="00031F57"/>
    <w:rsid w:val="0003439E"/>
    <w:rsid w:val="00036AFC"/>
    <w:rsid w:val="00040044"/>
    <w:rsid w:val="0004019D"/>
    <w:rsid w:val="00042798"/>
    <w:rsid w:val="00043AF2"/>
    <w:rsid w:val="00044F8D"/>
    <w:rsid w:val="00046E70"/>
    <w:rsid w:val="00046EC1"/>
    <w:rsid w:val="00047081"/>
    <w:rsid w:val="00052ACC"/>
    <w:rsid w:val="00053670"/>
    <w:rsid w:val="00054718"/>
    <w:rsid w:val="00054B9E"/>
    <w:rsid w:val="0005556D"/>
    <w:rsid w:val="00055DCC"/>
    <w:rsid w:val="0005679C"/>
    <w:rsid w:val="0005706E"/>
    <w:rsid w:val="000600A4"/>
    <w:rsid w:val="000630EA"/>
    <w:rsid w:val="00063D6A"/>
    <w:rsid w:val="0006445C"/>
    <w:rsid w:val="00064C14"/>
    <w:rsid w:val="00065FC8"/>
    <w:rsid w:val="00066E94"/>
    <w:rsid w:val="00067072"/>
    <w:rsid w:val="000707AD"/>
    <w:rsid w:val="00074CEC"/>
    <w:rsid w:val="000771C3"/>
    <w:rsid w:val="00082E56"/>
    <w:rsid w:val="00083768"/>
    <w:rsid w:val="00085425"/>
    <w:rsid w:val="0008799A"/>
    <w:rsid w:val="0009076A"/>
    <w:rsid w:val="00091DB0"/>
    <w:rsid w:val="000929D3"/>
    <w:rsid w:val="0009612B"/>
    <w:rsid w:val="00096412"/>
    <w:rsid w:val="00096975"/>
    <w:rsid w:val="00097080"/>
    <w:rsid w:val="00097C29"/>
    <w:rsid w:val="000A0C3E"/>
    <w:rsid w:val="000A0C91"/>
    <w:rsid w:val="000A2896"/>
    <w:rsid w:val="000A57E6"/>
    <w:rsid w:val="000A5D0C"/>
    <w:rsid w:val="000A645B"/>
    <w:rsid w:val="000A6607"/>
    <w:rsid w:val="000A6F26"/>
    <w:rsid w:val="000B345B"/>
    <w:rsid w:val="000B512D"/>
    <w:rsid w:val="000B6824"/>
    <w:rsid w:val="000C0612"/>
    <w:rsid w:val="000C1944"/>
    <w:rsid w:val="000C216B"/>
    <w:rsid w:val="000C3A22"/>
    <w:rsid w:val="000C46C1"/>
    <w:rsid w:val="000C4C4D"/>
    <w:rsid w:val="000C5487"/>
    <w:rsid w:val="000C600C"/>
    <w:rsid w:val="000C6104"/>
    <w:rsid w:val="000C6CD2"/>
    <w:rsid w:val="000D24E2"/>
    <w:rsid w:val="000D2FFB"/>
    <w:rsid w:val="000D35D7"/>
    <w:rsid w:val="000D43F4"/>
    <w:rsid w:val="000D5861"/>
    <w:rsid w:val="000D58F1"/>
    <w:rsid w:val="000D598F"/>
    <w:rsid w:val="000E3BD9"/>
    <w:rsid w:val="000E3EEA"/>
    <w:rsid w:val="000E4EF8"/>
    <w:rsid w:val="000E50B9"/>
    <w:rsid w:val="000E5209"/>
    <w:rsid w:val="000E6592"/>
    <w:rsid w:val="000E65C2"/>
    <w:rsid w:val="000E7075"/>
    <w:rsid w:val="000F1576"/>
    <w:rsid w:val="000F22A0"/>
    <w:rsid w:val="000F2DCC"/>
    <w:rsid w:val="000F4FB7"/>
    <w:rsid w:val="000F504F"/>
    <w:rsid w:val="000F58D7"/>
    <w:rsid w:val="000F7322"/>
    <w:rsid w:val="000F785C"/>
    <w:rsid w:val="000F7F6B"/>
    <w:rsid w:val="00102955"/>
    <w:rsid w:val="001030E2"/>
    <w:rsid w:val="00103ADE"/>
    <w:rsid w:val="001040A3"/>
    <w:rsid w:val="001042A2"/>
    <w:rsid w:val="001053A6"/>
    <w:rsid w:val="00111BF3"/>
    <w:rsid w:val="001140B1"/>
    <w:rsid w:val="0011457F"/>
    <w:rsid w:val="001164E7"/>
    <w:rsid w:val="001175A0"/>
    <w:rsid w:val="0011771D"/>
    <w:rsid w:val="00117825"/>
    <w:rsid w:val="00120E8A"/>
    <w:rsid w:val="0012343B"/>
    <w:rsid w:val="00123A6A"/>
    <w:rsid w:val="001277FA"/>
    <w:rsid w:val="00127950"/>
    <w:rsid w:val="00130DB6"/>
    <w:rsid w:val="0013220A"/>
    <w:rsid w:val="001334A7"/>
    <w:rsid w:val="001366F7"/>
    <w:rsid w:val="001369F6"/>
    <w:rsid w:val="001401D1"/>
    <w:rsid w:val="00140AE4"/>
    <w:rsid w:val="0014136C"/>
    <w:rsid w:val="0014315C"/>
    <w:rsid w:val="001447C9"/>
    <w:rsid w:val="001455B4"/>
    <w:rsid w:val="00145B2C"/>
    <w:rsid w:val="00145BE8"/>
    <w:rsid w:val="001478C9"/>
    <w:rsid w:val="00152B82"/>
    <w:rsid w:val="00152E17"/>
    <w:rsid w:val="00153DFD"/>
    <w:rsid w:val="00157411"/>
    <w:rsid w:val="001637D9"/>
    <w:rsid w:val="00163958"/>
    <w:rsid w:val="00163C43"/>
    <w:rsid w:val="00163E3A"/>
    <w:rsid w:val="001645E4"/>
    <w:rsid w:val="00164C6C"/>
    <w:rsid w:val="00165036"/>
    <w:rsid w:val="00166848"/>
    <w:rsid w:val="00166EF0"/>
    <w:rsid w:val="00167C34"/>
    <w:rsid w:val="00170CD6"/>
    <w:rsid w:val="0017178D"/>
    <w:rsid w:val="00172A27"/>
    <w:rsid w:val="00173343"/>
    <w:rsid w:val="00173624"/>
    <w:rsid w:val="00174EE5"/>
    <w:rsid w:val="00176371"/>
    <w:rsid w:val="00176496"/>
    <w:rsid w:val="001767AB"/>
    <w:rsid w:val="00176CE4"/>
    <w:rsid w:val="00177052"/>
    <w:rsid w:val="00183086"/>
    <w:rsid w:val="0018415A"/>
    <w:rsid w:val="00185634"/>
    <w:rsid w:val="0019297F"/>
    <w:rsid w:val="001945CB"/>
    <w:rsid w:val="00194A42"/>
    <w:rsid w:val="001950A5"/>
    <w:rsid w:val="001964C6"/>
    <w:rsid w:val="001A040E"/>
    <w:rsid w:val="001A27EA"/>
    <w:rsid w:val="001A585E"/>
    <w:rsid w:val="001A671C"/>
    <w:rsid w:val="001A74B5"/>
    <w:rsid w:val="001B0350"/>
    <w:rsid w:val="001B1525"/>
    <w:rsid w:val="001B4A58"/>
    <w:rsid w:val="001B61CA"/>
    <w:rsid w:val="001C3113"/>
    <w:rsid w:val="001C34AE"/>
    <w:rsid w:val="001C4B12"/>
    <w:rsid w:val="001C53EA"/>
    <w:rsid w:val="001D0BE9"/>
    <w:rsid w:val="001D308C"/>
    <w:rsid w:val="001D3FCD"/>
    <w:rsid w:val="001D4C5A"/>
    <w:rsid w:val="001D59E7"/>
    <w:rsid w:val="001D63E6"/>
    <w:rsid w:val="001D7DDA"/>
    <w:rsid w:val="001E130B"/>
    <w:rsid w:val="001E2099"/>
    <w:rsid w:val="001E27E0"/>
    <w:rsid w:val="001E3616"/>
    <w:rsid w:val="001E3C31"/>
    <w:rsid w:val="001E5D55"/>
    <w:rsid w:val="001F080B"/>
    <w:rsid w:val="001F42FD"/>
    <w:rsid w:val="001F532D"/>
    <w:rsid w:val="001F6735"/>
    <w:rsid w:val="001F73F8"/>
    <w:rsid w:val="001F7E2A"/>
    <w:rsid w:val="0020127D"/>
    <w:rsid w:val="00202971"/>
    <w:rsid w:val="00205322"/>
    <w:rsid w:val="00206259"/>
    <w:rsid w:val="00211192"/>
    <w:rsid w:val="002150C0"/>
    <w:rsid w:val="00215B4B"/>
    <w:rsid w:val="00215C0C"/>
    <w:rsid w:val="00217CD0"/>
    <w:rsid w:val="00220720"/>
    <w:rsid w:val="00220F13"/>
    <w:rsid w:val="00222B41"/>
    <w:rsid w:val="002239D1"/>
    <w:rsid w:val="002239E2"/>
    <w:rsid w:val="002260BF"/>
    <w:rsid w:val="002277AA"/>
    <w:rsid w:val="00227B9F"/>
    <w:rsid w:val="002300DA"/>
    <w:rsid w:val="00230E2F"/>
    <w:rsid w:val="002337F7"/>
    <w:rsid w:val="00234FE9"/>
    <w:rsid w:val="00237C5F"/>
    <w:rsid w:val="0024089A"/>
    <w:rsid w:val="00241E81"/>
    <w:rsid w:val="00242177"/>
    <w:rsid w:val="0024697D"/>
    <w:rsid w:val="0024761D"/>
    <w:rsid w:val="002509D8"/>
    <w:rsid w:val="00253B31"/>
    <w:rsid w:val="00255D8E"/>
    <w:rsid w:val="00255E7F"/>
    <w:rsid w:val="00261495"/>
    <w:rsid w:val="002617C9"/>
    <w:rsid w:val="002628A3"/>
    <w:rsid w:val="00263CF8"/>
    <w:rsid w:val="00266010"/>
    <w:rsid w:val="002662CE"/>
    <w:rsid w:val="002667CD"/>
    <w:rsid w:val="00271029"/>
    <w:rsid w:val="00272F96"/>
    <w:rsid w:val="002733D4"/>
    <w:rsid w:val="0027491E"/>
    <w:rsid w:val="002749B2"/>
    <w:rsid w:val="002804CA"/>
    <w:rsid w:val="00282B5B"/>
    <w:rsid w:val="002863A3"/>
    <w:rsid w:val="00286A1A"/>
    <w:rsid w:val="002901AB"/>
    <w:rsid w:val="00290412"/>
    <w:rsid w:val="00291D82"/>
    <w:rsid w:val="002924F9"/>
    <w:rsid w:val="0029575D"/>
    <w:rsid w:val="00295CB2"/>
    <w:rsid w:val="002A03BF"/>
    <w:rsid w:val="002A1B43"/>
    <w:rsid w:val="002A3174"/>
    <w:rsid w:val="002A40A7"/>
    <w:rsid w:val="002A431F"/>
    <w:rsid w:val="002A5D5E"/>
    <w:rsid w:val="002A5DBB"/>
    <w:rsid w:val="002A7E58"/>
    <w:rsid w:val="002B15AC"/>
    <w:rsid w:val="002B1AEC"/>
    <w:rsid w:val="002B3F53"/>
    <w:rsid w:val="002B4341"/>
    <w:rsid w:val="002B5408"/>
    <w:rsid w:val="002B6229"/>
    <w:rsid w:val="002C36C2"/>
    <w:rsid w:val="002C37D5"/>
    <w:rsid w:val="002C3C85"/>
    <w:rsid w:val="002C4016"/>
    <w:rsid w:val="002C5BB8"/>
    <w:rsid w:val="002C5C2D"/>
    <w:rsid w:val="002C636A"/>
    <w:rsid w:val="002C7437"/>
    <w:rsid w:val="002D109F"/>
    <w:rsid w:val="002D1FE0"/>
    <w:rsid w:val="002D35C9"/>
    <w:rsid w:val="002D3617"/>
    <w:rsid w:val="002D3E6A"/>
    <w:rsid w:val="002D4D12"/>
    <w:rsid w:val="002D4F8A"/>
    <w:rsid w:val="002D74A4"/>
    <w:rsid w:val="002E0B56"/>
    <w:rsid w:val="002E2D9B"/>
    <w:rsid w:val="002E3656"/>
    <w:rsid w:val="002E5475"/>
    <w:rsid w:val="002E5A0C"/>
    <w:rsid w:val="002E5F90"/>
    <w:rsid w:val="002E637E"/>
    <w:rsid w:val="002E6858"/>
    <w:rsid w:val="002E7D93"/>
    <w:rsid w:val="002E7F8A"/>
    <w:rsid w:val="002E7F97"/>
    <w:rsid w:val="002F0209"/>
    <w:rsid w:val="002F16C4"/>
    <w:rsid w:val="002F2A52"/>
    <w:rsid w:val="002F37E8"/>
    <w:rsid w:val="002F65FD"/>
    <w:rsid w:val="002F67A2"/>
    <w:rsid w:val="002F67ED"/>
    <w:rsid w:val="002F7433"/>
    <w:rsid w:val="00300887"/>
    <w:rsid w:val="00300BD1"/>
    <w:rsid w:val="00301393"/>
    <w:rsid w:val="00301BE4"/>
    <w:rsid w:val="00301C35"/>
    <w:rsid w:val="003020ED"/>
    <w:rsid w:val="0030330F"/>
    <w:rsid w:val="00303834"/>
    <w:rsid w:val="00303EF0"/>
    <w:rsid w:val="00304BDE"/>
    <w:rsid w:val="00304F65"/>
    <w:rsid w:val="00305602"/>
    <w:rsid w:val="00305DE0"/>
    <w:rsid w:val="0030727E"/>
    <w:rsid w:val="00313773"/>
    <w:rsid w:val="00313AD9"/>
    <w:rsid w:val="00313D16"/>
    <w:rsid w:val="00314809"/>
    <w:rsid w:val="00315066"/>
    <w:rsid w:val="00315C20"/>
    <w:rsid w:val="00317C7F"/>
    <w:rsid w:val="00320CAE"/>
    <w:rsid w:val="00322CF7"/>
    <w:rsid w:val="00323A2F"/>
    <w:rsid w:val="00331622"/>
    <w:rsid w:val="003317E3"/>
    <w:rsid w:val="00331FBA"/>
    <w:rsid w:val="0033281C"/>
    <w:rsid w:val="00332D42"/>
    <w:rsid w:val="00333D5B"/>
    <w:rsid w:val="00333EFE"/>
    <w:rsid w:val="003342A3"/>
    <w:rsid w:val="00334734"/>
    <w:rsid w:val="00334DC2"/>
    <w:rsid w:val="0033576B"/>
    <w:rsid w:val="003405B7"/>
    <w:rsid w:val="003409CF"/>
    <w:rsid w:val="00340F85"/>
    <w:rsid w:val="00343B5D"/>
    <w:rsid w:val="0034553B"/>
    <w:rsid w:val="00345FE9"/>
    <w:rsid w:val="003472B4"/>
    <w:rsid w:val="003503C4"/>
    <w:rsid w:val="00350FBC"/>
    <w:rsid w:val="00351908"/>
    <w:rsid w:val="0035204B"/>
    <w:rsid w:val="00352086"/>
    <w:rsid w:val="003529BD"/>
    <w:rsid w:val="003557F6"/>
    <w:rsid w:val="003621CE"/>
    <w:rsid w:val="003627EF"/>
    <w:rsid w:val="003634E2"/>
    <w:rsid w:val="00363A78"/>
    <w:rsid w:val="003643F8"/>
    <w:rsid w:val="00366F67"/>
    <w:rsid w:val="0037065F"/>
    <w:rsid w:val="003720D1"/>
    <w:rsid w:val="0037266D"/>
    <w:rsid w:val="00375C1F"/>
    <w:rsid w:val="003813C9"/>
    <w:rsid w:val="003821A4"/>
    <w:rsid w:val="00384A17"/>
    <w:rsid w:val="003851CA"/>
    <w:rsid w:val="0038541D"/>
    <w:rsid w:val="00387508"/>
    <w:rsid w:val="00391906"/>
    <w:rsid w:val="0039193E"/>
    <w:rsid w:val="00391AC5"/>
    <w:rsid w:val="00392A1E"/>
    <w:rsid w:val="003933F1"/>
    <w:rsid w:val="00393A9A"/>
    <w:rsid w:val="00395C77"/>
    <w:rsid w:val="00396782"/>
    <w:rsid w:val="00396A19"/>
    <w:rsid w:val="00396D4B"/>
    <w:rsid w:val="00396FEB"/>
    <w:rsid w:val="003A0AD5"/>
    <w:rsid w:val="003A0F24"/>
    <w:rsid w:val="003A11F6"/>
    <w:rsid w:val="003A1352"/>
    <w:rsid w:val="003A1EED"/>
    <w:rsid w:val="003A2742"/>
    <w:rsid w:val="003A2EE6"/>
    <w:rsid w:val="003A3310"/>
    <w:rsid w:val="003A420A"/>
    <w:rsid w:val="003A519F"/>
    <w:rsid w:val="003A6F46"/>
    <w:rsid w:val="003B1113"/>
    <w:rsid w:val="003B1C09"/>
    <w:rsid w:val="003B3197"/>
    <w:rsid w:val="003B4369"/>
    <w:rsid w:val="003B47ED"/>
    <w:rsid w:val="003B5BAE"/>
    <w:rsid w:val="003C193E"/>
    <w:rsid w:val="003C54CC"/>
    <w:rsid w:val="003C562C"/>
    <w:rsid w:val="003C67E4"/>
    <w:rsid w:val="003C6911"/>
    <w:rsid w:val="003C7925"/>
    <w:rsid w:val="003D0C02"/>
    <w:rsid w:val="003D1BA8"/>
    <w:rsid w:val="003D1D14"/>
    <w:rsid w:val="003D471D"/>
    <w:rsid w:val="003D645F"/>
    <w:rsid w:val="003E10DC"/>
    <w:rsid w:val="003E21E9"/>
    <w:rsid w:val="003E239D"/>
    <w:rsid w:val="003E4FCA"/>
    <w:rsid w:val="003E4FD3"/>
    <w:rsid w:val="003F097C"/>
    <w:rsid w:val="003F16AA"/>
    <w:rsid w:val="003F2293"/>
    <w:rsid w:val="003F342B"/>
    <w:rsid w:val="003F4AB7"/>
    <w:rsid w:val="003F7954"/>
    <w:rsid w:val="00402656"/>
    <w:rsid w:val="00406247"/>
    <w:rsid w:val="00406E9B"/>
    <w:rsid w:val="00407685"/>
    <w:rsid w:val="00407B1E"/>
    <w:rsid w:val="0041043C"/>
    <w:rsid w:val="00412E17"/>
    <w:rsid w:val="00416785"/>
    <w:rsid w:val="0041746D"/>
    <w:rsid w:val="00417601"/>
    <w:rsid w:val="00417A84"/>
    <w:rsid w:val="00420D73"/>
    <w:rsid w:val="0042154F"/>
    <w:rsid w:val="00422186"/>
    <w:rsid w:val="0042521E"/>
    <w:rsid w:val="0042651B"/>
    <w:rsid w:val="004301DE"/>
    <w:rsid w:val="0043065A"/>
    <w:rsid w:val="004318CA"/>
    <w:rsid w:val="00431B46"/>
    <w:rsid w:val="00431D3C"/>
    <w:rsid w:val="00433F20"/>
    <w:rsid w:val="00436FE4"/>
    <w:rsid w:val="0044070C"/>
    <w:rsid w:val="004408D1"/>
    <w:rsid w:val="00441BEC"/>
    <w:rsid w:val="004428DE"/>
    <w:rsid w:val="00444241"/>
    <w:rsid w:val="0044553B"/>
    <w:rsid w:val="004459F9"/>
    <w:rsid w:val="0044653C"/>
    <w:rsid w:val="00446894"/>
    <w:rsid w:val="0044698D"/>
    <w:rsid w:val="00446BAA"/>
    <w:rsid w:val="00446F38"/>
    <w:rsid w:val="004508B8"/>
    <w:rsid w:val="00451DFB"/>
    <w:rsid w:val="00452D85"/>
    <w:rsid w:val="00453286"/>
    <w:rsid w:val="00453D6C"/>
    <w:rsid w:val="00454AF2"/>
    <w:rsid w:val="004559D0"/>
    <w:rsid w:val="00456C5B"/>
    <w:rsid w:val="0045733E"/>
    <w:rsid w:val="004573FA"/>
    <w:rsid w:val="00463942"/>
    <w:rsid w:val="00464E35"/>
    <w:rsid w:val="004654BC"/>
    <w:rsid w:val="004654CB"/>
    <w:rsid w:val="00466B93"/>
    <w:rsid w:val="004702C2"/>
    <w:rsid w:val="004729EF"/>
    <w:rsid w:val="004731FE"/>
    <w:rsid w:val="00476B4B"/>
    <w:rsid w:val="004809B5"/>
    <w:rsid w:val="0048145B"/>
    <w:rsid w:val="00481B43"/>
    <w:rsid w:val="0048347E"/>
    <w:rsid w:val="00483DAA"/>
    <w:rsid w:val="00484022"/>
    <w:rsid w:val="0048570C"/>
    <w:rsid w:val="00486487"/>
    <w:rsid w:val="0048653D"/>
    <w:rsid w:val="0048763A"/>
    <w:rsid w:val="00490561"/>
    <w:rsid w:val="00492181"/>
    <w:rsid w:val="00492CAD"/>
    <w:rsid w:val="004945B1"/>
    <w:rsid w:val="00494A92"/>
    <w:rsid w:val="00495944"/>
    <w:rsid w:val="00495A57"/>
    <w:rsid w:val="00495EB5"/>
    <w:rsid w:val="00496247"/>
    <w:rsid w:val="004969FD"/>
    <w:rsid w:val="004A006D"/>
    <w:rsid w:val="004A15E7"/>
    <w:rsid w:val="004A5C0E"/>
    <w:rsid w:val="004A6BE0"/>
    <w:rsid w:val="004A7965"/>
    <w:rsid w:val="004B05AC"/>
    <w:rsid w:val="004B27B7"/>
    <w:rsid w:val="004B37BB"/>
    <w:rsid w:val="004B5F93"/>
    <w:rsid w:val="004B6616"/>
    <w:rsid w:val="004B7DA7"/>
    <w:rsid w:val="004C047C"/>
    <w:rsid w:val="004C1572"/>
    <w:rsid w:val="004C32AB"/>
    <w:rsid w:val="004C35CF"/>
    <w:rsid w:val="004D4385"/>
    <w:rsid w:val="004D578F"/>
    <w:rsid w:val="004D58FF"/>
    <w:rsid w:val="004D59E5"/>
    <w:rsid w:val="004D76CF"/>
    <w:rsid w:val="004E0E27"/>
    <w:rsid w:val="004E164E"/>
    <w:rsid w:val="004E26D6"/>
    <w:rsid w:val="004E30CB"/>
    <w:rsid w:val="004E3388"/>
    <w:rsid w:val="004E5051"/>
    <w:rsid w:val="004E533C"/>
    <w:rsid w:val="004E5664"/>
    <w:rsid w:val="004E6534"/>
    <w:rsid w:val="004E7C87"/>
    <w:rsid w:val="004F004C"/>
    <w:rsid w:val="004F09C8"/>
    <w:rsid w:val="004F2E33"/>
    <w:rsid w:val="004F47F5"/>
    <w:rsid w:val="004F7230"/>
    <w:rsid w:val="00500B0A"/>
    <w:rsid w:val="0050203F"/>
    <w:rsid w:val="00503202"/>
    <w:rsid w:val="00504167"/>
    <w:rsid w:val="00504641"/>
    <w:rsid w:val="0050481A"/>
    <w:rsid w:val="0051054E"/>
    <w:rsid w:val="00514A5F"/>
    <w:rsid w:val="0051511D"/>
    <w:rsid w:val="0051721B"/>
    <w:rsid w:val="00520474"/>
    <w:rsid w:val="005245D8"/>
    <w:rsid w:val="0052543C"/>
    <w:rsid w:val="00525D0D"/>
    <w:rsid w:val="00527981"/>
    <w:rsid w:val="00531476"/>
    <w:rsid w:val="00531C32"/>
    <w:rsid w:val="00532BE2"/>
    <w:rsid w:val="00533E6F"/>
    <w:rsid w:val="00536865"/>
    <w:rsid w:val="00541AC2"/>
    <w:rsid w:val="00542F50"/>
    <w:rsid w:val="005434EA"/>
    <w:rsid w:val="0054377D"/>
    <w:rsid w:val="005439BB"/>
    <w:rsid w:val="00544E58"/>
    <w:rsid w:val="00546AA2"/>
    <w:rsid w:val="00547EED"/>
    <w:rsid w:val="00550032"/>
    <w:rsid w:val="00555010"/>
    <w:rsid w:val="0055515C"/>
    <w:rsid w:val="00555635"/>
    <w:rsid w:val="0055771C"/>
    <w:rsid w:val="00557DF7"/>
    <w:rsid w:val="00560112"/>
    <w:rsid w:val="0056072D"/>
    <w:rsid w:val="00561353"/>
    <w:rsid w:val="0056261E"/>
    <w:rsid w:val="005631E5"/>
    <w:rsid w:val="005707D7"/>
    <w:rsid w:val="00572450"/>
    <w:rsid w:val="00572794"/>
    <w:rsid w:val="005776B3"/>
    <w:rsid w:val="00577B25"/>
    <w:rsid w:val="00577FA3"/>
    <w:rsid w:val="005800AE"/>
    <w:rsid w:val="005818F2"/>
    <w:rsid w:val="00581B8C"/>
    <w:rsid w:val="00583585"/>
    <w:rsid w:val="00584402"/>
    <w:rsid w:val="0058467B"/>
    <w:rsid w:val="00584754"/>
    <w:rsid w:val="005847B4"/>
    <w:rsid w:val="00587B31"/>
    <w:rsid w:val="00591874"/>
    <w:rsid w:val="00591995"/>
    <w:rsid w:val="00591A9A"/>
    <w:rsid w:val="00591AFC"/>
    <w:rsid w:val="00593A13"/>
    <w:rsid w:val="005942C9"/>
    <w:rsid w:val="00594C6B"/>
    <w:rsid w:val="00595FF1"/>
    <w:rsid w:val="00596155"/>
    <w:rsid w:val="0059699B"/>
    <w:rsid w:val="00596B55"/>
    <w:rsid w:val="005A44CD"/>
    <w:rsid w:val="005A50F5"/>
    <w:rsid w:val="005A6441"/>
    <w:rsid w:val="005A6487"/>
    <w:rsid w:val="005A65FF"/>
    <w:rsid w:val="005B0A1B"/>
    <w:rsid w:val="005B0FF6"/>
    <w:rsid w:val="005B136F"/>
    <w:rsid w:val="005B262F"/>
    <w:rsid w:val="005B4101"/>
    <w:rsid w:val="005B4921"/>
    <w:rsid w:val="005B4E40"/>
    <w:rsid w:val="005B55FD"/>
    <w:rsid w:val="005B7EB5"/>
    <w:rsid w:val="005C07D3"/>
    <w:rsid w:val="005C1775"/>
    <w:rsid w:val="005C25C8"/>
    <w:rsid w:val="005C39A8"/>
    <w:rsid w:val="005C5ADE"/>
    <w:rsid w:val="005C5C1D"/>
    <w:rsid w:val="005C6038"/>
    <w:rsid w:val="005C611C"/>
    <w:rsid w:val="005C7591"/>
    <w:rsid w:val="005C7BD4"/>
    <w:rsid w:val="005D0855"/>
    <w:rsid w:val="005D0FDD"/>
    <w:rsid w:val="005D13C0"/>
    <w:rsid w:val="005D720D"/>
    <w:rsid w:val="005E056A"/>
    <w:rsid w:val="005E0A93"/>
    <w:rsid w:val="005E0E1D"/>
    <w:rsid w:val="005E2461"/>
    <w:rsid w:val="005E247B"/>
    <w:rsid w:val="005E4CFC"/>
    <w:rsid w:val="005E567C"/>
    <w:rsid w:val="005E5A35"/>
    <w:rsid w:val="005F1C4C"/>
    <w:rsid w:val="005F347D"/>
    <w:rsid w:val="005F4060"/>
    <w:rsid w:val="005F5FD1"/>
    <w:rsid w:val="005F6497"/>
    <w:rsid w:val="005F6A35"/>
    <w:rsid w:val="00600C3B"/>
    <w:rsid w:val="006023E9"/>
    <w:rsid w:val="00604BE0"/>
    <w:rsid w:val="00604ED7"/>
    <w:rsid w:val="00605C52"/>
    <w:rsid w:val="006069F4"/>
    <w:rsid w:val="006075F1"/>
    <w:rsid w:val="00610C89"/>
    <w:rsid w:val="006112D1"/>
    <w:rsid w:val="00611BF1"/>
    <w:rsid w:val="006129B4"/>
    <w:rsid w:val="00615428"/>
    <w:rsid w:val="0061579B"/>
    <w:rsid w:val="00615A41"/>
    <w:rsid w:val="00615F56"/>
    <w:rsid w:val="00617A40"/>
    <w:rsid w:val="00617E3E"/>
    <w:rsid w:val="0062089C"/>
    <w:rsid w:val="006209D1"/>
    <w:rsid w:val="00620E03"/>
    <w:rsid w:val="00621317"/>
    <w:rsid w:val="006230D7"/>
    <w:rsid w:val="0062327B"/>
    <w:rsid w:val="00623636"/>
    <w:rsid w:val="00625539"/>
    <w:rsid w:val="0062743C"/>
    <w:rsid w:val="006309DB"/>
    <w:rsid w:val="00631E9B"/>
    <w:rsid w:val="00632335"/>
    <w:rsid w:val="00632354"/>
    <w:rsid w:val="006336DA"/>
    <w:rsid w:val="00633ED2"/>
    <w:rsid w:val="00634D66"/>
    <w:rsid w:val="006361FB"/>
    <w:rsid w:val="006401AA"/>
    <w:rsid w:val="00640FA0"/>
    <w:rsid w:val="006424C6"/>
    <w:rsid w:val="00642581"/>
    <w:rsid w:val="0064570B"/>
    <w:rsid w:val="00646900"/>
    <w:rsid w:val="0065067B"/>
    <w:rsid w:val="00651369"/>
    <w:rsid w:val="006527BC"/>
    <w:rsid w:val="006535CC"/>
    <w:rsid w:val="00653D64"/>
    <w:rsid w:val="0065408D"/>
    <w:rsid w:val="006555CE"/>
    <w:rsid w:val="0065614D"/>
    <w:rsid w:val="00656299"/>
    <w:rsid w:val="006570C0"/>
    <w:rsid w:val="00657778"/>
    <w:rsid w:val="00657F99"/>
    <w:rsid w:val="006608EA"/>
    <w:rsid w:val="00661B5D"/>
    <w:rsid w:val="006633E8"/>
    <w:rsid w:val="00664290"/>
    <w:rsid w:val="006651B0"/>
    <w:rsid w:val="006652A5"/>
    <w:rsid w:val="006679C0"/>
    <w:rsid w:val="0067386F"/>
    <w:rsid w:val="00673B49"/>
    <w:rsid w:val="00673EE2"/>
    <w:rsid w:val="00675B3E"/>
    <w:rsid w:val="00675E96"/>
    <w:rsid w:val="0067692D"/>
    <w:rsid w:val="00676E47"/>
    <w:rsid w:val="0067706A"/>
    <w:rsid w:val="00677A9A"/>
    <w:rsid w:val="00680759"/>
    <w:rsid w:val="00681096"/>
    <w:rsid w:val="00681D06"/>
    <w:rsid w:val="0068203A"/>
    <w:rsid w:val="00682298"/>
    <w:rsid w:val="0068392E"/>
    <w:rsid w:val="0068550A"/>
    <w:rsid w:val="0068710D"/>
    <w:rsid w:val="00687A28"/>
    <w:rsid w:val="0069129F"/>
    <w:rsid w:val="006942DE"/>
    <w:rsid w:val="00695773"/>
    <w:rsid w:val="006959F4"/>
    <w:rsid w:val="00695F4B"/>
    <w:rsid w:val="00696055"/>
    <w:rsid w:val="00696C4B"/>
    <w:rsid w:val="006A2144"/>
    <w:rsid w:val="006A5005"/>
    <w:rsid w:val="006A770B"/>
    <w:rsid w:val="006A78AB"/>
    <w:rsid w:val="006B11B9"/>
    <w:rsid w:val="006B2BFD"/>
    <w:rsid w:val="006B2F59"/>
    <w:rsid w:val="006B3E7B"/>
    <w:rsid w:val="006B44DE"/>
    <w:rsid w:val="006B68A9"/>
    <w:rsid w:val="006B68BB"/>
    <w:rsid w:val="006C2AFB"/>
    <w:rsid w:val="006C5BED"/>
    <w:rsid w:val="006C6196"/>
    <w:rsid w:val="006C63FA"/>
    <w:rsid w:val="006C79CC"/>
    <w:rsid w:val="006C7C94"/>
    <w:rsid w:val="006D02E7"/>
    <w:rsid w:val="006D0F0F"/>
    <w:rsid w:val="006D267E"/>
    <w:rsid w:val="006D2F82"/>
    <w:rsid w:val="006D419D"/>
    <w:rsid w:val="006D471A"/>
    <w:rsid w:val="006D5130"/>
    <w:rsid w:val="006E381A"/>
    <w:rsid w:val="006E409B"/>
    <w:rsid w:val="006E492C"/>
    <w:rsid w:val="006E56D5"/>
    <w:rsid w:val="006E5A5A"/>
    <w:rsid w:val="006F05F7"/>
    <w:rsid w:val="006F2A5C"/>
    <w:rsid w:val="006F31E9"/>
    <w:rsid w:val="006F4431"/>
    <w:rsid w:val="006F72D5"/>
    <w:rsid w:val="006F72F6"/>
    <w:rsid w:val="00700CD1"/>
    <w:rsid w:val="007012CD"/>
    <w:rsid w:val="00702B90"/>
    <w:rsid w:val="0070447C"/>
    <w:rsid w:val="0070498A"/>
    <w:rsid w:val="00706D14"/>
    <w:rsid w:val="00707AB5"/>
    <w:rsid w:val="00711028"/>
    <w:rsid w:val="007110BD"/>
    <w:rsid w:val="00711C5C"/>
    <w:rsid w:val="00713CDF"/>
    <w:rsid w:val="0071444C"/>
    <w:rsid w:val="007153CF"/>
    <w:rsid w:val="0071629F"/>
    <w:rsid w:val="00716683"/>
    <w:rsid w:val="00717015"/>
    <w:rsid w:val="00720231"/>
    <w:rsid w:val="00720CE7"/>
    <w:rsid w:val="0072125E"/>
    <w:rsid w:val="00721DCF"/>
    <w:rsid w:val="0072286D"/>
    <w:rsid w:val="00723A1F"/>
    <w:rsid w:val="00724E82"/>
    <w:rsid w:val="00725141"/>
    <w:rsid w:val="0072584B"/>
    <w:rsid w:val="00727B0F"/>
    <w:rsid w:val="00727CFC"/>
    <w:rsid w:val="00730673"/>
    <w:rsid w:val="00730741"/>
    <w:rsid w:val="00731300"/>
    <w:rsid w:val="00734A39"/>
    <w:rsid w:val="00737944"/>
    <w:rsid w:val="007403F3"/>
    <w:rsid w:val="00742CED"/>
    <w:rsid w:val="00744DC7"/>
    <w:rsid w:val="0074513B"/>
    <w:rsid w:val="007453DB"/>
    <w:rsid w:val="00745D0B"/>
    <w:rsid w:val="00746683"/>
    <w:rsid w:val="00747A13"/>
    <w:rsid w:val="00752F91"/>
    <w:rsid w:val="00753EB1"/>
    <w:rsid w:val="007571BD"/>
    <w:rsid w:val="0075779A"/>
    <w:rsid w:val="00762B16"/>
    <w:rsid w:val="00763807"/>
    <w:rsid w:val="00764DDF"/>
    <w:rsid w:val="00764E50"/>
    <w:rsid w:val="00765D18"/>
    <w:rsid w:val="00766275"/>
    <w:rsid w:val="00766629"/>
    <w:rsid w:val="00766EC1"/>
    <w:rsid w:val="00770305"/>
    <w:rsid w:val="0077075F"/>
    <w:rsid w:val="00770AD6"/>
    <w:rsid w:val="0077403A"/>
    <w:rsid w:val="00777FE7"/>
    <w:rsid w:val="007816B8"/>
    <w:rsid w:val="007824B2"/>
    <w:rsid w:val="0078257B"/>
    <w:rsid w:val="00782A64"/>
    <w:rsid w:val="0078436A"/>
    <w:rsid w:val="0078446D"/>
    <w:rsid w:val="0078687B"/>
    <w:rsid w:val="00786908"/>
    <w:rsid w:val="0078717C"/>
    <w:rsid w:val="007907A9"/>
    <w:rsid w:val="007918C5"/>
    <w:rsid w:val="00792482"/>
    <w:rsid w:val="007934C2"/>
    <w:rsid w:val="00794C8F"/>
    <w:rsid w:val="00795081"/>
    <w:rsid w:val="00796100"/>
    <w:rsid w:val="00796AB0"/>
    <w:rsid w:val="007A016B"/>
    <w:rsid w:val="007A040B"/>
    <w:rsid w:val="007A0978"/>
    <w:rsid w:val="007A29B5"/>
    <w:rsid w:val="007A29D7"/>
    <w:rsid w:val="007A4006"/>
    <w:rsid w:val="007A41C8"/>
    <w:rsid w:val="007A508F"/>
    <w:rsid w:val="007A64E8"/>
    <w:rsid w:val="007A6D32"/>
    <w:rsid w:val="007A7E5E"/>
    <w:rsid w:val="007A7FCE"/>
    <w:rsid w:val="007B1EAD"/>
    <w:rsid w:val="007B2A3D"/>
    <w:rsid w:val="007B2B9F"/>
    <w:rsid w:val="007B2C1F"/>
    <w:rsid w:val="007B4875"/>
    <w:rsid w:val="007B5970"/>
    <w:rsid w:val="007B59A2"/>
    <w:rsid w:val="007B60A5"/>
    <w:rsid w:val="007B7E26"/>
    <w:rsid w:val="007C03F8"/>
    <w:rsid w:val="007C24BE"/>
    <w:rsid w:val="007C3DE6"/>
    <w:rsid w:val="007C4CDF"/>
    <w:rsid w:val="007C4DC2"/>
    <w:rsid w:val="007C6683"/>
    <w:rsid w:val="007C66D0"/>
    <w:rsid w:val="007C74B8"/>
    <w:rsid w:val="007C74EA"/>
    <w:rsid w:val="007C753F"/>
    <w:rsid w:val="007C7CFE"/>
    <w:rsid w:val="007D056B"/>
    <w:rsid w:val="007D0D62"/>
    <w:rsid w:val="007D1D11"/>
    <w:rsid w:val="007D21B4"/>
    <w:rsid w:val="007D32DA"/>
    <w:rsid w:val="007D38B5"/>
    <w:rsid w:val="007D544F"/>
    <w:rsid w:val="007D5848"/>
    <w:rsid w:val="007D6245"/>
    <w:rsid w:val="007E0E3C"/>
    <w:rsid w:val="007E195E"/>
    <w:rsid w:val="007E3897"/>
    <w:rsid w:val="007E5230"/>
    <w:rsid w:val="007E62AD"/>
    <w:rsid w:val="007E6927"/>
    <w:rsid w:val="007F12AD"/>
    <w:rsid w:val="007F19DB"/>
    <w:rsid w:val="007F2E8A"/>
    <w:rsid w:val="007F3575"/>
    <w:rsid w:val="007F457F"/>
    <w:rsid w:val="007F4FDC"/>
    <w:rsid w:val="007F568B"/>
    <w:rsid w:val="007F56C2"/>
    <w:rsid w:val="007F5D5F"/>
    <w:rsid w:val="007F7C32"/>
    <w:rsid w:val="00803CD0"/>
    <w:rsid w:val="0080434B"/>
    <w:rsid w:val="00804849"/>
    <w:rsid w:val="00804E53"/>
    <w:rsid w:val="008073A4"/>
    <w:rsid w:val="00807AAA"/>
    <w:rsid w:val="00807D66"/>
    <w:rsid w:val="00810BD2"/>
    <w:rsid w:val="0081116D"/>
    <w:rsid w:val="008113D6"/>
    <w:rsid w:val="00811502"/>
    <w:rsid w:val="00813870"/>
    <w:rsid w:val="00815139"/>
    <w:rsid w:val="00815DAB"/>
    <w:rsid w:val="00820855"/>
    <w:rsid w:val="0082282A"/>
    <w:rsid w:val="0082555C"/>
    <w:rsid w:val="00825ED8"/>
    <w:rsid w:val="008334EA"/>
    <w:rsid w:val="00841902"/>
    <w:rsid w:val="008423C1"/>
    <w:rsid w:val="00845237"/>
    <w:rsid w:val="0084566C"/>
    <w:rsid w:val="008463DA"/>
    <w:rsid w:val="00846BA7"/>
    <w:rsid w:val="0084703B"/>
    <w:rsid w:val="0084712E"/>
    <w:rsid w:val="0085082A"/>
    <w:rsid w:val="00853AB1"/>
    <w:rsid w:val="0085425D"/>
    <w:rsid w:val="00854B30"/>
    <w:rsid w:val="008551DD"/>
    <w:rsid w:val="00860235"/>
    <w:rsid w:val="008612D6"/>
    <w:rsid w:val="00863503"/>
    <w:rsid w:val="0086499E"/>
    <w:rsid w:val="0086626F"/>
    <w:rsid w:val="008663D3"/>
    <w:rsid w:val="008722CE"/>
    <w:rsid w:val="0087264B"/>
    <w:rsid w:val="00873093"/>
    <w:rsid w:val="00874A7F"/>
    <w:rsid w:val="00876465"/>
    <w:rsid w:val="00880BCB"/>
    <w:rsid w:val="00880D19"/>
    <w:rsid w:val="00882746"/>
    <w:rsid w:val="00882837"/>
    <w:rsid w:val="00885657"/>
    <w:rsid w:val="008906B0"/>
    <w:rsid w:val="00891A35"/>
    <w:rsid w:val="008929F1"/>
    <w:rsid w:val="00892E93"/>
    <w:rsid w:val="00893F1F"/>
    <w:rsid w:val="008945C3"/>
    <w:rsid w:val="00895C67"/>
    <w:rsid w:val="00895F0E"/>
    <w:rsid w:val="0089673D"/>
    <w:rsid w:val="00896877"/>
    <w:rsid w:val="00896AF8"/>
    <w:rsid w:val="00897EB1"/>
    <w:rsid w:val="008A03E3"/>
    <w:rsid w:val="008A2C68"/>
    <w:rsid w:val="008A60B6"/>
    <w:rsid w:val="008B141F"/>
    <w:rsid w:val="008B18D9"/>
    <w:rsid w:val="008B2440"/>
    <w:rsid w:val="008B273D"/>
    <w:rsid w:val="008B2F8C"/>
    <w:rsid w:val="008B3AB6"/>
    <w:rsid w:val="008B4D33"/>
    <w:rsid w:val="008B5145"/>
    <w:rsid w:val="008B550C"/>
    <w:rsid w:val="008B7BC8"/>
    <w:rsid w:val="008C12B2"/>
    <w:rsid w:val="008C3882"/>
    <w:rsid w:val="008C67BD"/>
    <w:rsid w:val="008C694F"/>
    <w:rsid w:val="008C7B46"/>
    <w:rsid w:val="008D1239"/>
    <w:rsid w:val="008D54DB"/>
    <w:rsid w:val="008E2622"/>
    <w:rsid w:val="008E2C5C"/>
    <w:rsid w:val="008E3530"/>
    <w:rsid w:val="008E4FCB"/>
    <w:rsid w:val="008E622B"/>
    <w:rsid w:val="008E655B"/>
    <w:rsid w:val="008F0532"/>
    <w:rsid w:val="008F066C"/>
    <w:rsid w:val="008F1507"/>
    <w:rsid w:val="008F198B"/>
    <w:rsid w:val="008F25E8"/>
    <w:rsid w:val="008F7FF4"/>
    <w:rsid w:val="00903327"/>
    <w:rsid w:val="009033E1"/>
    <w:rsid w:val="00904876"/>
    <w:rsid w:val="0090680C"/>
    <w:rsid w:val="00906E21"/>
    <w:rsid w:val="00907734"/>
    <w:rsid w:val="009077A1"/>
    <w:rsid w:val="00910209"/>
    <w:rsid w:val="00917598"/>
    <w:rsid w:val="009175DC"/>
    <w:rsid w:val="00917DC8"/>
    <w:rsid w:val="009222AF"/>
    <w:rsid w:val="009258EB"/>
    <w:rsid w:val="009264C7"/>
    <w:rsid w:val="00926F55"/>
    <w:rsid w:val="00927355"/>
    <w:rsid w:val="00927AD8"/>
    <w:rsid w:val="00927F24"/>
    <w:rsid w:val="00931B4D"/>
    <w:rsid w:val="00933578"/>
    <w:rsid w:val="00934843"/>
    <w:rsid w:val="00934E6E"/>
    <w:rsid w:val="00935F25"/>
    <w:rsid w:val="0094282A"/>
    <w:rsid w:val="00942CBD"/>
    <w:rsid w:val="00943D86"/>
    <w:rsid w:val="0094500B"/>
    <w:rsid w:val="00951A21"/>
    <w:rsid w:val="00954629"/>
    <w:rsid w:val="009546E6"/>
    <w:rsid w:val="00954CFA"/>
    <w:rsid w:val="009562E2"/>
    <w:rsid w:val="00956DE4"/>
    <w:rsid w:val="009668B8"/>
    <w:rsid w:val="0096717D"/>
    <w:rsid w:val="009679E4"/>
    <w:rsid w:val="009706AB"/>
    <w:rsid w:val="00971E51"/>
    <w:rsid w:val="0097331E"/>
    <w:rsid w:val="0097384E"/>
    <w:rsid w:val="009738C4"/>
    <w:rsid w:val="00974B8B"/>
    <w:rsid w:val="00975429"/>
    <w:rsid w:val="00976332"/>
    <w:rsid w:val="00976F12"/>
    <w:rsid w:val="009773DA"/>
    <w:rsid w:val="00977D7C"/>
    <w:rsid w:val="00980649"/>
    <w:rsid w:val="00980C63"/>
    <w:rsid w:val="009817F8"/>
    <w:rsid w:val="00981FCC"/>
    <w:rsid w:val="00984FCC"/>
    <w:rsid w:val="00985A1E"/>
    <w:rsid w:val="00985A93"/>
    <w:rsid w:val="00987724"/>
    <w:rsid w:val="009923C8"/>
    <w:rsid w:val="00994264"/>
    <w:rsid w:val="00995C95"/>
    <w:rsid w:val="00997A4E"/>
    <w:rsid w:val="00997F54"/>
    <w:rsid w:val="009A01AF"/>
    <w:rsid w:val="009A0E2B"/>
    <w:rsid w:val="009A2725"/>
    <w:rsid w:val="009A3732"/>
    <w:rsid w:val="009A4429"/>
    <w:rsid w:val="009A44D9"/>
    <w:rsid w:val="009A4EC2"/>
    <w:rsid w:val="009A5709"/>
    <w:rsid w:val="009A5C69"/>
    <w:rsid w:val="009A5E34"/>
    <w:rsid w:val="009A7160"/>
    <w:rsid w:val="009B0220"/>
    <w:rsid w:val="009B15AE"/>
    <w:rsid w:val="009B22D8"/>
    <w:rsid w:val="009B25EA"/>
    <w:rsid w:val="009B2F3A"/>
    <w:rsid w:val="009B304D"/>
    <w:rsid w:val="009B32CE"/>
    <w:rsid w:val="009B40D9"/>
    <w:rsid w:val="009B4A2C"/>
    <w:rsid w:val="009B6121"/>
    <w:rsid w:val="009B6D4D"/>
    <w:rsid w:val="009B73D9"/>
    <w:rsid w:val="009C00C2"/>
    <w:rsid w:val="009C54AE"/>
    <w:rsid w:val="009C721A"/>
    <w:rsid w:val="009C7FA7"/>
    <w:rsid w:val="009D078C"/>
    <w:rsid w:val="009D143E"/>
    <w:rsid w:val="009D211C"/>
    <w:rsid w:val="009D2321"/>
    <w:rsid w:val="009D2A8B"/>
    <w:rsid w:val="009D3862"/>
    <w:rsid w:val="009D3883"/>
    <w:rsid w:val="009D56B7"/>
    <w:rsid w:val="009D5E95"/>
    <w:rsid w:val="009D6DB8"/>
    <w:rsid w:val="009D7A28"/>
    <w:rsid w:val="009E4666"/>
    <w:rsid w:val="009E4B8F"/>
    <w:rsid w:val="009E4CB9"/>
    <w:rsid w:val="009E640E"/>
    <w:rsid w:val="009F0869"/>
    <w:rsid w:val="009F1B51"/>
    <w:rsid w:val="009F1BB9"/>
    <w:rsid w:val="009F1D1C"/>
    <w:rsid w:val="009F3086"/>
    <w:rsid w:val="009F362F"/>
    <w:rsid w:val="009F373D"/>
    <w:rsid w:val="009F5040"/>
    <w:rsid w:val="009F644C"/>
    <w:rsid w:val="009F7B23"/>
    <w:rsid w:val="00A00617"/>
    <w:rsid w:val="00A0064F"/>
    <w:rsid w:val="00A03212"/>
    <w:rsid w:val="00A03805"/>
    <w:rsid w:val="00A03839"/>
    <w:rsid w:val="00A04D82"/>
    <w:rsid w:val="00A0581E"/>
    <w:rsid w:val="00A100D4"/>
    <w:rsid w:val="00A10285"/>
    <w:rsid w:val="00A10F61"/>
    <w:rsid w:val="00A12275"/>
    <w:rsid w:val="00A12586"/>
    <w:rsid w:val="00A12AD7"/>
    <w:rsid w:val="00A16A44"/>
    <w:rsid w:val="00A1705B"/>
    <w:rsid w:val="00A1751A"/>
    <w:rsid w:val="00A21305"/>
    <w:rsid w:val="00A219FB"/>
    <w:rsid w:val="00A23EB1"/>
    <w:rsid w:val="00A245DD"/>
    <w:rsid w:val="00A25A90"/>
    <w:rsid w:val="00A25CDE"/>
    <w:rsid w:val="00A3094F"/>
    <w:rsid w:val="00A32A62"/>
    <w:rsid w:val="00A32D0C"/>
    <w:rsid w:val="00A350E9"/>
    <w:rsid w:val="00A35991"/>
    <w:rsid w:val="00A3612D"/>
    <w:rsid w:val="00A4223D"/>
    <w:rsid w:val="00A44480"/>
    <w:rsid w:val="00A44E65"/>
    <w:rsid w:val="00A46F5D"/>
    <w:rsid w:val="00A474D2"/>
    <w:rsid w:val="00A474F8"/>
    <w:rsid w:val="00A50539"/>
    <w:rsid w:val="00A50DA0"/>
    <w:rsid w:val="00A5117B"/>
    <w:rsid w:val="00A53145"/>
    <w:rsid w:val="00A53E54"/>
    <w:rsid w:val="00A54BEB"/>
    <w:rsid w:val="00A5587B"/>
    <w:rsid w:val="00A56FCC"/>
    <w:rsid w:val="00A57582"/>
    <w:rsid w:val="00A60431"/>
    <w:rsid w:val="00A61063"/>
    <w:rsid w:val="00A61331"/>
    <w:rsid w:val="00A614BB"/>
    <w:rsid w:val="00A63C29"/>
    <w:rsid w:val="00A63F98"/>
    <w:rsid w:val="00A663F5"/>
    <w:rsid w:val="00A66542"/>
    <w:rsid w:val="00A67884"/>
    <w:rsid w:val="00A70F38"/>
    <w:rsid w:val="00A7397C"/>
    <w:rsid w:val="00A74A33"/>
    <w:rsid w:val="00A75949"/>
    <w:rsid w:val="00A779FB"/>
    <w:rsid w:val="00A80968"/>
    <w:rsid w:val="00A816AA"/>
    <w:rsid w:val="00A82111"/>
    <w:rsid w:val="00A8312D"/>
    <w:rsid w:val="00A83E49"/>
    <w:rsid w:val="00A85CC6"/>
    <w:rsid w:val="00A90563"/>
    <w:rsid w:val="00A9201E"/>
    <w:rsid w:val="00A93DBF"/>
    <w:rsid w:val="00A943AA"/>
    <w:rsid w:val="00A94BF2"/>
    <w:rsid w:val="00A94EC8"/>
    <w:rsid w:val="00AA42B3"/>
    <w:rsid w:val="00AA4C65"/>
    <w:rsid w:val="00AA600B"/>
    <w:rsid w:val="00AA70BC"/>
    <w:rsid w:val="00AB0762"/>
    <w:rsid w:val="00AB0DB7"/>
    <w:rsid w:val="00AB0EA8"/>
    <w:rsid w:val="00AB50D9"/>
    <w:rsid w:val="00AB531C"/>
    <w:rsid w:val="00AB537C"/>
    <w:rsid w:val="00AB64AA"/>
    <w:rsid w:val="00AB6D56"/>
    <w:rsid w:val="00AC0699"/>
    <w:rsid w:val="00AC259E"/>
    <w:rsid w:val="00AC4364"/>
    <w:rsid w:val="00AC50CA"/>
    <w:rsid w:val="00AC646F"/>
    <w:rsid w:val="00AC682B"/>
    <w:rsid w:val="00AC6CF4"/>
    <w:rsid w:val="00AC7005"/>
    <w:rsid w:val="00AC79C6"/>
    <w:rsid w:val="00AC7D91"/>
    <w:rsid w:val="00AD13D8"/>
    <w:rsid w:val="00AD16C8"/>
    <w:rsid w:val="00AD3CA7"/>
    <w:rsid w:val="00AD4472"/>
    <w:rsid w:val="00AD460D"/>
    <w:rsid w:val="00AD69BF"/>
    <w:rsid w:val="00AD7211"/>
    <w:rsid w:val="00AD747D"/>
    <w:rsid w:val="00AE06DB"/>
    <w:rsid w:val="00AE0882"/>
    <w:rsid w:val="00AE15B3"/>
    <w:rsid w:val="00AE1AA8"/>
    <w:rsid w:val="00AE1E44"/>
    <w:rsid w:val="00AE2EB5"/>
    <w:rsid w:val="00AE32E6"/>
    <w:rsid w:val="00AE67CE"/>
    <w:rsid w:val="00AE7394"/>
    <w:rsid w:val="00AF0D2A"/>
    <w:rsid w:val="00AF3453"/>
    <w:rsid w:val="00AF3856"/>
    <w:rsid w:val="00AF38F4"/>
    <w:rsid w:val="00AF4F60"/>
    <w:rsid w:val="00AF684A"/>
    <w:rsid w:val="00AF6DB2"/>
    <w:rsid w:val="00B0190A"/>
    <w:rsid w:val="00B037C4"/>
    <w:rsid w:val="00B045E1"/>
    <w:rsid w:val="00B04F51"/>
    <w:rsid w:val="00B07AC8"/>
    <w:rsid w:val="00B10606"/>
    <w:rsid w:val="00B11050"/>
    <w:rsid w:val="00B11BF6"/>
    <w:rsid w:val="00B12694"/>
    <w:rsid w:val="00B1405C"/>
    <w:rsid w:val="00B14614"/>
    <w:rsid w:val="00B158FA"/>
    <w:rsid w:val="00B15C45"/>
    <w:rsid w:val="00B1608D"/>
    <w:rsid w:val="00B161C5"/>
    <w:rsid w:val="00B16B67"/>
    <w:rsid w:val="00B17984"/>
    <w:rsid w:val="00B17FCC"/>
    <w:rsid w:val="00B2138C"/>
    <w:rsid w:val="00B21EC6"/>
    <w:rsid w:val="00B23076"/>
    <w:rsid w:val="00B2484B"/>
    <w:rsid w:val="00B24A00"/>
    <w:rsid w:val="00B25439"/>
    <w:rsid w:val="00B30102"/>
    <w:rsid w:val="00B310C0"/>
    <w:rsid w:val="00B31540"/>
    <w:rsid w:val="00B31606"/>
    <w:rsid w:val="00B32D35"/>
    <w:rsid w:val="00B3399A"/>
    <w:rsid w:val="00B33E8A"/>
    <w:rsid w:val="00B367C9"/>
    <w:rsid w:val="00B408D6"/>
    <w:rsid w:val="00B427F7"/>
    <w:rsid w:val="00B45B55"/>
    <w:rsid w:val="00B47763"/>
    <w:rsid w:val="00B501EC"/>
    <w:rsid w:val="00B50C54"/>
    <w:rsid w:val="00B510CB"/>
    <w:rsid w:val="00B5120C"/>
    <w:rsid w:val="00B5293E"/>
    <w:rsid w:val="00B533A7"/>
    <w:rsid w:val="00B53626"/>
    <w:rsid w:val="00B54DD4"/>
    <w:rsid w:val="00B553F1"/>
    <w:rsid w:val="00B55D27"/>
    <w:rsid w:val="00B55EFA"/>
    <w:rsid w:val="00B56073"/>
    <w:rsid w:val="00B5647A"/>
    <w:rsid w:val="00B60E61"/>
    <w:rsid w:val="00B619A3"/>
    <w:rsid w:val="00B621C9"/>
    <w:rsid w:val="00B6421D"/>
    <w:rsid w:val="00B64B70"/>
    <w:rsid w:val="00B64EF1"/>
    <w:rsid w:val="00B65217"/>
    <w:rsid w:val="00B65229"/>
    <w:rsid w:val="00B66140"/>
    <w:rsid w:val="00B67956"/>
    <w:rsid w:val="00B735BE"/>
    <w:rsid w:val="00B7364A"/>
    <w:rsid w:val="00B75E7C"/>
    <w:rsid w:val="00B80207"/>
    <w:rsid w:val="00B81D95"/>
    <w:rsid w:val="00B83757"/>
    <w:rsid w:val="00B83DE8"/>
    <w:rsid w:val="00B83E19"/>
    <w:rsid w:val="00B85411"/>
    <w:rsid w:val="00B85F88"/>
    <w:rsid w:val="00B86B2D"/>
    <w:rsid w:val="00B87415"/>
    <w:rsid w:val="00B87662"/>
    <w:rsid w:val="00B901D2"/>
    <w:rsid w:val="00B929BC"/>
    <w:rsid w:val="00B92A67"/>
    <w:rsid w:val="00B94B68"/>
    <w:rsid w:val="00B95691"/>
    <w:rsid w:val="00B95E2F"/>
    <w:rsid w:val="00B978BD"/>
    <w:rsid w:val="00B979BA"/>
    <w:rsid w:val="00BA00FF"/>
    <w:rsid w:val="00BA0E38"/>
    <w:rsid w:val="00BA43EB"/>
    <w:rsid w:val="00BA5F85"/>
    <w:rsid w:val="00BA6C50"/>
    <w:rsid w:val="00BA75F8"/>
    <w:rsid w:val="00BA767D"/>
    <w:rsid w:val="00BB0826"/>
    <w:rsid w:val="00BB76F9"/>
    <w:rsid w:val="00BC06D9"/>
    <w:rsid w:val="00BC48C0"/>
    <w:rsid w:val="00BC50E0"/>
    <w:rsid w:val="00BC5A14"/>
    <w:rsid w:val="00BC6481"/>
    <w:rsid w:val="00BC6B5A"/>
    <w:rsid w:val="00BC7106"/>
    <w:rsid w:val="00BC7D68"/>
    <w:rsid w:val="00BD2FBB"/>
    <w:rsid w:val="00BD323C"/>
    <w:rsid w:val="00BD4C26"/>
    <w:rsid w:val="00BD5771"/>
    <w:rsid w:val="00BD7A06"/>
    <w:rsid w:val="00BD7C9D"/>
    <w:rsid w:val="00BE2852"/>
    <w:rsid w:val="00BE2A83"/>
    <w:rsid w:val="00BE4BC8"/>
    <w:rsid w:val="00BE4D81"/>
    <w:rsid w:val="00BE57AE"/>
    <w:rsid w:val="00BE5C58"/>
    <w:rsid w:val="00BE710E"/>
    <w:rsid w:val="00BF082B"/>
    <w:rsid w:val="00BF08A2"/>
    <w:rsid w:val="00BF0BA7"/>
    <w:rsid w:val="00BF1437"/>
    <w:rsid w:val="00BF1A30"/>
    <w:rsid w:val="00BF25D3"/>
    <w:rsid w:val="00BF3BA4"/>
    <w:rsid w:val="00BF4689"/>
    <w:rsid w:val="00BF5647"/>
    <w:rsid w:val="00BF728A"/>
    <w:rsid w:val="00C0059E"/>
    <w:rsid w:val="00C00F13"/>
    <w:rsid w:val="00C018F6"/>
    <w:rsid w:val="00C025AB"/>
    <w:rsid w:val="00C04235"/>
    <w:rsid w:val="00C047DD"/>
    <w:rsid w:val="00C05952"/>
    <w:rsid w:val="00C075FA"/>
    <w:rsid w:val="00C07772"/>
    <w:rsid w:val="00C11DEF"/>
    <w:rsid w:val="00C152CA"/>
    <w:rsid w:val="00C15FE1"/>
    <w:rsid w:val="00C20B8F"/>
    <w:rsid w:val="00C20B9A"/>
    <w:rsid w:val="00C219D5"/>
    <w:rsid w:val="00C223FE"/>
    <w:rsid w:val="00C2308D"/>
    <w:rsid w:val="00C23183"/>
    <w:rsid w:val="00C244BD"/>
    <w:rsid w:val="00C2562B"/>
    <w:rsid w:val="00C25E8A"/>
    <w:rsid w:val="00C278C9"/>
    <w:rsid w:val="00C30416"/>
    <w:rsid w:val="00C30A6F"/>
    <w:rsid w:val="00C30B3E"/>
    <w:rsid w:val="00C30DF3"/>
    <w:rsid w:val="00C318DE"/>
    <w:rsid w:val="00C33453"/>
    <w:rsid w:val="00C401DE"/>
    <w:rsid w:val="00C405C9"/>
    <w:rsid w:val="00C4392B"/>
    <w:rsid w:val="00C44850"/>
    <w:rsid w:val="00C460E4"/>
    <w:rsid w:val="00C463DC"/>
    <w:rsid w:val="00C47B74"/>
    <w:rsid w:val="00C5050F"/>
    <w:rsid w:val="00C50F47"/>
    <w:rsid w:val="00C52198"/>
    <w:rsid w:val="00C524B6"/>
    <w:rsid w:val="00C531FA"/>
    <w:rsid w:val="00C53B05"/>
    <w:rsid w:val="00C53B8B"/>
    <w:rsid w:val="00C5603A"/>
    <w:rsid w:val="00C5795F"/>
    <w:rsid w:val="00C60B18"/>
    <w:rsid w:val="00C60D20"/>
    <w:rsid w:val="00C619DC"/>
    <w:rsid w:val="00C64576"/>
    <w:rsid w:val="00C64FB1"/>
    <w:rsid w:val="00C67650"/>
    <w:rsid w:val="00C7231A"/>
    <w:rsid w:val="00C734E4"/>
    <w:rsid w:val="00C74B5A"/>
    <w:rsid w:val="00C80319"/>
    <w:rsid w:val="00C81A12"/>
    <w:rsid w:val="00C81C69"/>
    <w:rsid w:val="00C83DD4"/>
    <w:rsid w:val="00C85BFF"/>
    <w:rsid w:val="00C873A4"/>
    <w:rsid w:val="00C90EA9"/>
    <w:rsid w:val="00CA0D4F"/>
    <w:rsid w:val="00CA1224"/>
    <w:rsid w:val="00CA1397"/>
    <w:rsid w:val="00CA519E"/>
    <w:rsid w:val="00CB165F"/>
    <w:rsid w:val="00CB18A2"/>
    <w:rsid w:val="00CB2FE4"/>
    <w:rsid w:val="00CB3621"/>
    <w:rsid w:val="00CB4A68"/>
    <w:rsid w:val="00CC1380"/>
    <w:rsid w:val="00CC47FF"/>
    <w:rsid w:val="00CC4B2C"/>
    <w:rsid w:val="00CC7D91"/>
    <w:rsid w:val="00CD08DD"/>
    <w:rsid w:val="00CD1A96"/>
    <w:rsid w:val="00CD2824"/>
    <w:rsid w:val="00CD6203"/>
    <w:rsid w:val="00CD7641"/>
    <w:rsid w:val="00CE05DB"/>
    <w:rsid w:val="00CE0777"/>
    <w:rsid w:val="00CE1474"/>
    <w:rsid w:val="00CE2393"/>
    <w:rsid w:val="00CE26D7"/>
    <w:rsid w:val="00CE2E2F"/>
    <w:rsid w:val="00CE36F1"/>
    <w:rsid w:val="00CE380B"/>
    <w:rsid w:val="00CE3FF2"/>
    <w:rsid w:val="00CE5260"/>
    <w:rsid w:val="00CE56AB"/>
    <w:rsid w:val="00CE6395"/>
    <w:rsid w:val="00CE6BE3"/>
    <w:rsid w:val="00CE7641"/>
    <w:rsid w:val="00CE77D7"/>
    <w:rsid w:val="00CF0FFD"/>
    <w:rsid w:val="00CF4162"/>
    <w:rsid w:val="00CF4528"/>
    <w:rsid w:val="00CF59D2"/>
    <w:rsid w:val="00CF74B8"/>
    <w:rsid w:val="00D01374"/>
    <w:rsid w:val="00D02E0E"/>
    <w:rsid w:val="00D03028"/>
    <w:rsid w:val="00D030AA"/>
    <w:rsid w:val="00D05292"/>
    <w:rsid w:val="00D05363"/>
    <w:rsid w:val="00D05C99"/>
    <w:rsid w:val="00D07E6C"/>
    <w:rsid w:val="00D125AC"/>
    <w:rsid w:val="00D12F91"/>
    <w:rsid w:val="00D13E2D"/>
    <w:rsid w:val="00D14AAA"/>
    <w:rsid w:val="00D155DC"/>
    <w:rsid w:val="00D15C7E"/>
    <w:rsid w:val="00D17DBC"/>
    <w:rsid w:val="00D20D5C"/>
    <w:rsid w:val="00D21EDC"/>
    <w:rsid w:val="00D23502"/>
    <w:rsid w:val="00D237D5"/>
    <w:rsid w:val="00D242BD"/>
    <w:rsid w:val="00D2545E"/>
    <w:rsid w:val="00D256F9"/>
    <w:rsid w:val="00D263F3"/>
    <w:rsid w:val="00D2714E"/>
    <w:rsid w:val="00D3123C"/>
    <w:rsid w:val="00D336EC"/>
    <w:rsid w:val="00D3373B"/>
    <w:rsid w:val="00D34071"/>
    <w:rsid w:val="00D34AAF"/>
    <w:rsid w:val="00D36E59"/>
    <w:rsid w:val="00D40367"/>
    <w:rsid w:val="00D40956"/>
    <w:rsid w:val="00D43D7C"/>
    <w:rsid w:val="00D44FB4"/>
    <w:rsid w:val="00D4527D"/>
    <w:rsid w:val="00D46872"/>
    <w:rsid w:val="00D46BED"/>
    <w:rsid w:val="00D46DD0"/>
    <w:rsid w:val="00D47142"/>
    <w:rsid w:val="00D51D58"/>
    <w:rsid w:val="00D53476"/>
    <w:rsid w:val="00D53D4E"/>
    <w:rsid w:val="00D55309"/>
    <w:rsid w:val="00D567D8"/>
    <w:rsid w:val="00D56A56"/>
    <w:rsid w:val="00D601BE"/>
    <w:rsid w:val="00D624FA"/>
    <w:rsid w:val="00D643A6"/>
    <w:rsid w:val="00D648DD"/>
    <w:rsid w:val="00D6587D"/>
    <w:rsid w:val="00D66F15"/>
    <w:rsid w:val="00D71C76"/>
    <w:rsid w:val="00D7210F"/>
    <w:rsid w:val="00D72DDC"/>
    <w:rsid w:val="00D73733"/>
    <w:rsid w:val="00D761A3"/>
    <w:rsid w:val="00D76873"/>
    <w:rsid w:val="00D8078E"/>
    <w:rsid w:val="00D8377A"/>
    <w:rsid w:val="00D83D65"/>
    <w:rsid w:val="00D85B18"/>
    <w:rsid w:val="00D85ED0"/>
    <w:rsid w:val="00D874D3"/>
    <w:rsid w:val="00D87815"/>
    <w:rsid w:val="00D900A0"/>
    <w:rsid w:val="00D93BE8"/>
    <w:rsid w:val="00D93F81"/>
    <w:rsid w:val="00D94428"/>
    <w:rsid w:val="00D94683"/>
    <w:rsid w:val="00D9558B"/>
    <w:rsid w:val="00D957E5"/>
    <w:rsid w:val="00D95832"/>
    <w:rsid w:val="00D965A7"/>
    <w:rsid w:val="00DA1DA5"/>
    <w:rsid w:val="00DA39F0"/>
    <w:rsid w:val="00DA499D"/>
    <w:rsid w:val="00DA4A8E"/>
    <w:rsid w:val="00DA52DE"/>
    <w:rsid w:val="00DA673D"/>
    <w:rsid w:val="00DB15E7"/>
    <w:rsid w:val="00DB1B75"/>
    <w:rsid w:val="00DB3214"/>
    <w:rsid w:val="00DB7338"/>
    <w:rsid w:val="00DB7D09"/>
    <w:rsid w:val="00DB7FF7"/>
    <w:rsid w:val="00DC161E"/>
    <w:rsid w:val="00DC4412"/>
    <w:rsid w:val="00DC4F79"/>
    <w:rsid w:val="00DC700B"/>
    <w:rsid w:val="00DC7BA5"/>
    <w:rsid w:val="00DD02DE"/>
    <w:rsid w:val="00DD1630"/>
    <w:rsid w:val="00DD2160"/>
    <w:rsid w:val="00DD409B"/>
    <w:rsid w:val="00DD5611"/>
    <w:rsid w:val="00DD5986"/>
    <w:rsid w:val="00DE07A3"/>
    <w:rsid w:val="00DE109C"/>
    <w:rsid w:val="00DE2590"/>
    <w:rsid w:val="00DE28F7"/>
    <w:rsid w:val="00DE4286"/>
    <w:rsid w:val="00DE52B1"/>
    <w:rsid w:val="00DE60E8"/>
    <w:rsid w:val="00DE7687"/>
    <w:rsid w:val="00DE7FC8"/>
    <w:rsid w:val="00DF1DD2"/>
    <w:rsid w:val="00DF35FC"/>
    <w:rsid w:val="00DF4C2E"/>
    <w:rsid w:val="00DF5546"/>
    <w:rsid w:val="00E015F4"/>
    <w:rsid w:val="00E02C7F"/>
    <w:rsid w:val="00E045EB"/>
    <w:rsid w:val="00E04FA7"/>
    <w:rsid w:val="00E05692"/>
    <w:rsid w:val="00E05729"/>
    <w:rsid w:val="00E068EF"/>
    <w:rsid w:val="00E07DDF"/>
    <w:rsid w:val="00E106CC"/>
    <w:rsid w:val="00E10856"/>
    <w:rsid w:val="00E14889"/>
    <w:rsid w:val="00E14B57"/>
    <w:rsid w:val="00E17897"/>
    <w:rsid w:val="00E20878"/>
    <w:rsid w:val="00E20A48"/>
    <w:rsid w:val="00E212CD"/>
    <w:rsid w:val="00E2161F"/>
    <w:rsid w:val="00E23D5C"/>
    <w:rsid w:val="00E26838"/>
    <w:rsid w:val="00E27A1A"/>
    <w:rsid w:val="00E27CD0"/>
    <w:rsid w:val="00E27F4A"/>
    <w:rsid w:val="00E30092"/>
    <w:rsid w:val="00E306FA"/>
    <w:rsid w:val="00E30F8E"/>
    <w:rsid w:val="00E3226A"/>
    <w:rsid w:val="00E33135"/>
    <w:rsid w:val="00E350DA"/>
    <w:rsid w:val="00E40C89"/>
    <w:rsid w:val="00E44314"/>
    <w:rsid w:val="00E5094F"/>
    <w:rsid w:val="00E52A27"/>
    <w:rsid w:val="00E52A65"/>
    <w:rsid w:val="00E52A78"/>
    <w:rsid w:val="00E54BAE"/>
    <w:rsid w:val="00E5576F"/>
    <w:rsid w:val="00E56B3D"/>
    <w:rsid w:val="00E56DA0"/>
    <w:rsid w:val="00E57BF2"/>
    <w:rsid w:val="00E60509"/>
    <w:rsid w:val="00E605AB"/>
    <w:rsid w:val="00E623C6"/>
    <w:rsid w:val="00E62731"/>
    <w:rsid w:val="00E6464A"/>
    <w:rsid w:val="00E67278"/>
    <w:rsid w:val="00E7083A"/>
    <w:rsid w:val="00E717EE"/>
    <w:rsid w:val="00E72A1E"/>
    <w:rsid w:val="00E7312C"/>
    <w:rsid w:val="00E737B5"/>
    <w:rsid w:val="00E74166"/>
    <w:rsid w:val="00E7530E"/>
    <w:rsid w:val="00E770F5"/>
    <w:rsid w:val="00E77D0D"/>
    <w:rsid w:val="00E80DFC"/>
    <w:rsid w:val="00E8334E"/>
    <w:rsid w:val="00E85A70"/>
    <w:rsid w:val="00E86903"/>
    <w:rsid w:val="00E872FE"/>
    <w:rsid w:val="00E90217"/>
    <w:rsid w:val="00E908F2"/>
    <w:rsid w:val="00E90FE4"/>
    <w:rsid w:val="00E91488"/>
    <w:rsid w:val="00E915BD"/>
    <w:rsid w:val="00E91C7B"/>
    <w:rsid w:val="00E95A8F"/>
    <w:rsid w:val="00E96979"/>
    <w:rsid w:val="00EA0033"/>
    <w:rsid w:val="00EA13AE"/>
    <w:rsid w:val="00EA73EF"/>
    <w:rsid w:val="00EB1831"/>
    <w:rsid w:val="00EB2F2D"/>
    <w:rsid w:val="00EB3C9F"/>
    <w:rsid w:val="00EB3D3C"/>
    <w:rsid w:val="00EB51E7"/>
    <w:rsid w:val="00EB5A34"/>
    <w:rsid w:val="00EB6771"/>
    <w:rsid w:val="00EB7113"/>
    <w:rsid w:val="00EB7564"/>
    <w:rsid w:val="00EC06BA"/>
    <w:rsid w:val="00EC30D6"/>
    <w:rsid w:val="00EC4F74"/>
    <w:rsid w:val="00EC599B"/>
    <w:rsid w:val="00EC5C40"/>
    <w:rsid w:val="00EC69A8"/>
    <w:rsid w:val="00EC70F0"/>
    <w:rsid w:val="00ED0581"/>
    <w:rsid w:val="00ED0C20"/>
    <w:rsid w:val="00ED2ACE"/>
    <w:rsid w:val="00ED4BDC"/>
    <w:rsid w:val="00ED4F72"/>
    <w:rsid w:val="00ED76E9"/>
    <w:rsid w:val="00ED7B0C"/>
    <w:rsid w:val="00EE0830"/>
    <w:rsid w:val="00EE121C"/>
    <w:rsid w:val="00EE30ED"/>
    <w:rsid w:val="00EE3525"/>
    <w:rsid w:val="00EE45E3"/>
    <w:rsid w:val="00EE552F"/>
    <w:rsid w:val="00EE6E7F"/>
    <w:rsid w:val="00EF2FF8"/>
    <w:rsid w:val="00EF3AE0"/>
    <w:rsid w:val="00EF4797"/>
    <w:rsid w:val="00EF4DCD"/>
    <w:rsid w:val="00EF62BF"/>
    <w:rsid w:val="00EF7A2E"/>
    <w:rsid w:val="00F01310"/>
    <w:rsid w:val="00F01BA7"/>
    <w:rsid w:val="00F054DE"/>
    <w:rsid w:val="00F07115"/>
    <w:rsid w:val="00F0753E"/>
    <w:rsid w:val="00F12AD1"/>
    <w:rsid w:val="00F12B9C"/>
    <w:rsid w:val="00F12F07"/>
    <w:rsid w:val="00F14147"/>
    <w:rsid w:val="00F148BE"/>
    <w:rsid w:val="00F15E23"/>
    <w:rsid w:val="00F16AA7"/>
    <w:rsid w:val="00F16E09"/>
    <w:rsid w:val="00F16E34"/>
    <w:rsid w:val="00F203C3"/>
    <w:rsid w:val="00F20F82"/>
    <w:rsid w:val="00F2284C"/>
    <w:rsid w:val="00F278F7"/>
    <w:rsid w:val="00F303D0"/>
    <w:rsid w:val="00F30C61"/>
    <w:rsid w:val="00F30E30"/>
    <w:rsid w:val="00F314C9"/>
    <w:rsid w:val="00F31A13"/>
    <w:rsid w:val="00F328B6"/>
    <w:rsid w:val="00F34104"/>
    <w:rsid w:val="00F34395"/>
    <w:rsid w:val="00F34CAD"/>
    <w:rsid w:val="00F35D60"/>
    <w:rsid w:val="00F361D9"/>
    <w:rsid w:val="00F40F3A"/>
    <w:rsid w:val="00F4268F"/>
    <w:rsid w:val="00F44C9E"/>
    <w:rsid w:val="00F454F3"/>
    <w:rsid w:val="00F502BF"/>
    <w:rsid w:val="00F50AA4"/>
    <w:rsid w:val="00F51060"/>
    <w:rsid w:val="00F51372"/>
    <w:rsid w:val="00F516E8"/>
    <w:rsid w:val="00F5236E"/>
    <w:rsid w:val="00F52EEF"/>
    <w:rsid w:val="00F53246"/>
    <w:rsid w:val="00F545A1"/>
    <w:rsid w:val="00F57645"/>
    <w:rsid w:val="00F57E94"/>
    <w:rsid w:val="00F603C8"/>
    <w:rsid w:val="00F60474"/>
    <w:rsid w:val="00F6055A"/>
    <w:rsid w:val="00F61B71"/>
    <w:rsid w:val="00F640C3"/>
    <w:rsid w:val="00F66D50"/>
    <w:rsid w:val="00F674BA"/>
    <w:rsid w:val="00F72AA8"/>
    <w:rsid w:val="00F74B61"/>
    <w:rsid w:val="00F75B11"/>
    <w:rsid w:val="00F75C6B"/>
    <w:rsid w:val="00F76701"/>
    <w:rsid w:val="00F77659"/>
    <w:rsid w:val="00F80854"/>
    <w:rsid w:val="00F8176E"/>
    <w:rsid w:val="00F82B22"/>
    <w:rsid w:val="00F82D97"/>
    <w:rsid w:val="00F82E5E"/>
    <w:rsid w:val="00F849D0"/>
    <w:rsid w:val="00F8516C"/>
    <w:rsid w:val="00F85910"/>
    <w:rsid w:val="00F867A3"/>
    <w:rsid w:val="00F874BA"/>
    <w:rsid w:val="00F90F9F"/>
    <w:rsid w:val="00F923DE"/>
    <w:rsid w:val="00F95C5B"/>
    <w:rsid w:val="00F961E3"/>
    <w:rsid w:val="00F97788"/>
    <w:rsid w:val="00FA1036"/>
    <w:rsid w:val="00FA24EA"/>
    <w:rsid w:val="00FA28C3"/>
    <w:rsid w:val="00FA2C5B"/>
    <w:rsid w:val="00FA35F6"/>
    <w:rsid w:val="00FA3E01"/>
    <w:rsid w:val="00FA45B1"/>
    <w:rsid w:val="00FB1A96"/>
    <w:rsid w:val="00FB59C1"/>
    <w:rsid w:val="00FB635B"/>
    <w:rsid w:val="00FB7CBA"/>
    <w:rsid w:val="00FC03C1"/>
    <w:rsid w:val="00FC109E"/>
    <w:rsid w:val="00FC1AFA"/>
    <w:rsid w:val="00FC4834"/>
    <w:rsid w:val="00FC6ACF"/>
    <w:rsid w:val="00FC6F67"/>
    <w:rsid w:val="00FC74FD"/>
    <w:rsid w:val="00FD0161"/>
    <w:rsid w:val="00FD0E0C"/>
    <w:rsid w:val="00FD12AD"/>
    <w:rsid w:val="00FD1AA2"/>
    <w:rsid w:val="00FD256F"/>
    <w:rsid w:val="00FD3337"/>
    <w:rsid w:val="00FD37E2"/>
    <w:rsid w:val="00FD50E6"/>
    <w:rsid w:val="00FD63D9"/>
    <w:rsid w:val="00FD7AC0"/>
    <w:rsid w:val="00FE08A1"/>
    <w:rsid w:val="00FE3407"/>
    <w:rsid w:val="00FE4131"/>
    <w:rsid w:val="00FE4A0A"/>
    <w:rsid w:val="00FE4D7D"/>
    <w:rsid w:val="00FE59F9"/>
    <w:rsid w:val="00FE5E40"/>
    <w:rsid w:val="00FE6796"/>
    <w:rsid w:val="00FE6888"/>
    <w:rsid w:val="00FE6A43"/>
    <w:rsid w:val="00FE6AC1"/>
    <w:rsid w:val="00FF016E"/>
    <w:rsid w:val="00FF0B48"/>
    <w:rsid w:val="00FF10DC"/>
    <w:rsid w:val="00FF3A0E"/>
    <w:rsid w:val="00FF3E3A"/>
    <w:rsid w:val="00FF5408"/>
    <w:rsid w:val="00FF7CF2"/>
    <w:rsid w:val="01301A70"/>
    <w:rsid w:val="01535EBC"/>
    <w:rsid w:val="01A051A5"/>
    <w:rsid w:val="01AD6336"/>
    <w:rsid w:val="01AD73F5"/>
    <w:rsid w:val="01D80251"/>
    <w:rsid w:val="01ED2F4F"/>
    <w:rsid w:val="021676AC"/>
    <w:rsid w:val="022005DB"/>
    <w:rsid w:val="029A6F8B"/>
    <w:rsid w:val="02B61011"/>
    <w:rsid w:val="031E77DD"/>
    <w:rsid w:val="032F2A05"/>
    <w:rsid w:val="033D4C36"/>
    <w:rsid w:val="038627B8"/>
    <w:rsid w:val="03CF5743"/>
    <w:rsid w:val="04115339"/>
    <w:rsid w:val="04122769"/>
    <w:rsid w:val="041B3FB5"/>
    <w:rsid w:val="0441000A"/>
    <w:rsid w:val="04424A26"/>
    <w:rsid w:val="05A51DB9"/>
    <w:rsid w:val="060B7677"/>
    <w:rsid w:val="061A5313"/>
    <w:rsid w:val="0641548F"/>
    <w:rsid w:val="06492AAF"/>
    <w:rsid w:val="0671338F"/>
    <w:rsid w:val="06742E8C"/>
    <w:rsid w:val="0698417D"/>
    <w:rsid w:val="069D2949"/>
    <w:rsid w:val="06C40896"/>
    <w:rsid w:val="06CD6568"/>
    <w:rsid w:val="06D946F5"/>
    <w:rsid w:val="06FE7FDB"/>
    <w:rsid w:val="070754CD"/>
    <w:rsid w:val="072E7F81"/>
    <w:rsid w:val="0734625B"/>
    <w:rsid w:val="07351825"/>
    <w:rsid w:val="07975E0D"/>
    <w:rsid w:val="07FA29C5"/>
    <w:rsid w:val="0806057A"/>
    <w:rsid w:val="087255D0"/>
    <w:rsid w:val="088E4584"/>
    <w:rsid w:val="08D02C41"/>
    <w:rsid w:val="08E73F86"/>
    <w:rsid w:val="08F45AE2"/>
    <w:rsid w:val="094216B7"/>
    <w:rsid w:val="09B01B12"/>
    <w:rsid w:val="09C00431"/>
    <w:rsid w:val="09C02BBF"/>
    <w:rsid w:val="09DD5F7E"/>
    <w:rsid w:val="0AA76BBF"/>
    <w:rsid w:val="0ABD67A5"/>
    <w:rsid w:val="0AC74C67"/>
    <w:rsid w:val="0AEC4C33"/>
    <w:rsid w:val="0AF81F7D"/>
    <w:rsid w:val="0AF9651E"/>
    <w:rsid w:val="0B035D76"/>
    <w:rsid w:val="0B0D72DF"/>
    <w:rsid w:val="0B532916"/>
    <w:rsid w:val="0BA71F9F"/>
    <w:rsid w:val="0BC24B89"/>
    <w:rsid w:val="0BF608EB"/>
    <w:rsid w:val="0D3614D2"/>
    <w:rsid w:val="0D4A190D"/>
    <w:rsid w:val="0D4E23A3"/>
    <w:rsid w:val="0D871014"/>
    <w:rsid w:val="0D9A18D0"/>
    <w:rsid w:val="0DD0188F"/>
    <w:rsid w:val="0DE0505C"/>
    <w:rsid w:val="0E264CC8"/>
    <w:rsid w:val="0E74349E"/>
    <w:rsid w:val="0E865C18"/>
    <w:rsid w:val="0E9374EA"/>
    <w:rsid w:val="0EB94892"/>
    <w:rsid w:val="0F012471"/>
    <w:rsid w:val="0F09353F"/>
    <w:rsid w:val="0F380138"/>
    <w:rsid w:val="0F5F7948"/>
    <w:rsid w:val="0F991079"/>
    <w:rsid w:val="0FA13584"/>
    <w:rsid w:val="100573B4"/>
    <w:rsid w:val="10BE71C3"/>
    <w:rsid w:val="10FB4A31"/>
    <w:rsid w:val="11337EFB"/>
    <w:rsid w:val="115713ED"/>
    <w:rsid w:val="11600A16"/>
    <w:rsid w:val="118A635C"/>
    <w:rsid w:val="11D34FC9"/>
    <w:rsid w:val="124203BC"/>
    <w:rsid w:val="12456039"/>
    <w:rsid w:val="12606FE4"/>
    <w:rsid w:val="12F66907"/>
    <w:rsid w:val="130A6356"/>
    <w:rsid w:val="132066F4"/>
    <w:rsid w:val="1360576D"/>
    <w:rsid w:val="137463DF"/>
    <w:rsid w:val="13BD2FCB"/>
    <w:rsid w:val="13E14360"/>
    <w:rsid w:val="1426405A"/>
    <w:rsid w:val="14481B6D"/>
    <w:rsid w:val="14E52296"/>
    <w:rsid w:val="153D19BB"/>
    <w:rsid w:val="15537400"/>
    <w:rsid w:val="15562652"/>
    <w:rsid w:val="1583223F"/>
    <w:rsid w:val="15900D80"/>
    <w:rsid w:val="15A54DA6"/>
    <w:rsid w:val="15A922FB"/>
    <w:rsid w:val="15AC6FAE"/>
    <w:rsid w:val="15BF72E6"/>
    <w:rsid w:val="15D64F91"/>
    <w:rsid w:val="15D92473"/>
    <w:rsid w:val="15F546BA"/>
    <w:rsid w:val="15FF414E"/>
    <w:rsid w:val="160E5BA4"/>
    <w:rsid w:val="16595AD6"/>
    <w:rsid w:val="165D02EF"/>
    <w:rsid w:val="166E3243"/>
    <w:rsid w:val="168B794A"/>
    <w:rsid w:val="1690726E"/>
    <w:rsid w:val="16B35A36"/>
    <w:rsid w:val="16D1158E"/>
    <w:rsid w:val="16FF48BD"/>
    <w:rsid w:val="17183CCA"/>
    <w:rsid w:val="174428E9"/>
    <w:rsid w:val="17452200"/>
    <w:rsid w:val="176420E2"/>
    <w:rsid w:val="178B74E4"/>
    <w:rsid w:val="17992837"/>
    <w:rsid w:val="17BB7C5F"/>
    <w:rsid w:val="18127246"/>
    <w:rsid w:val="18376C5B"/>
    <w:rsid w:val="183C749A"/>
    <w:rsid w:val="18527289"/>
    <w:rsid w:val="185E77BE"/>
    <w:rsid w:val="187472F0"/>
    <w:rsid w:val="18A81BCE"/>
    <w:rsid w:val="18BB49A9"/>
    <w:rsid w:val="18BD7907"/>
    <w:rsid w:val="19AC6797"/>
    <w:rsid w:val="19FE3D52"/>
    <w:rsid w:val="1A182E22"/>
    <w:rsid w:val="1A680331"/>
    <w:rsid w:val="1A7C2890"/>
    <w:rsid w:val="1AA8733D"/>
    <w:rsid w:val="1B0051DB"/>
    <w:rsid w:val="1B1D327A"/>
    <w:rsid w:val="1B324FB0"/>
    <w:rsid w:val="1B5653C7"/>
    <w:rsid w:val="1B975ED5"/>
    <w:rsid w:val="1BAF2B27"/>
    <w:rsid w:val="1C0A6142"/>
    <w:rsid w:val="1C594598"/>
    <w:rsid w:val="1C7976A4"/>
    <w:rsid w:val="1C8735BD"/>
    <w:rsid w:val="1D0B0A16"/>
    <w:rsid w:val="1D3212A4"/>
    <w:rsid w:val="1D650CC3"/>
    <w:rsid w:val="1DF36F10"/>
    <w:rsid w:val="1E1A3914"/>
    <w:rsid w:val="1E5B735D"/>
    <w:rsid w:val="1EC63D7C"/>
    <w:rsid w:val="1EE13120"/>
    <w:rsid w:val="1EEC1248"/>
    <w:rsid w:val="1F4D61EB"/>
    <w:rsid w:val="1F9A6A11"/>
    <w:rsid w:val="1FFC1DC4"/>
    <w:rsid w:val="207E6C00"/>
    <w:rsid w:val="20831983"/>
    <w:rsid w:val="20A0176D"/>
    <w:rsid w:val="20B2740F"/>
    <w:rsid w:val="21396CB8"/>
    <w:rsid w:val="21AA7CA6"/>
    <w:rsid w:val="21AB708E"/>
    <w:rsid w:val="21FF2B6B"/>
    <w:rsid w:val="228A73C5"/>
    <w:rsid w:val="22992535"/>
    <w:rsid w:val="22B15D07"/>
    <w:rsid w:val="22CB67CE"/>
    <w:rsid w:val="22DF7DFC"/>
    <w:rsid w:val="23121934"/>
    <w:rsid w:val="232A5AF9"/>
    <w:rsid w:val="238555C9"/>
    <w:rsid w:val="23A32375"/>
    <w:rsid w:val="23C522A4"/>
    <w:rsid w:val="245501C2"/>
    <w:rsid w:val="249A1EB1"/>
    <w:rsid w:val="24E07E36"/>
    <w:rsid w:val="25027CEC"/>
    <w:rsid w:val="251A47DB"/>
    <w:rsid w:val="258D01A9"/>
    <w:rsid w:val="25D474A1"/>
    <w:rsid w:val="25E01AE5"/>
    <w:rsid w:val="260C0C73"/>
    <w:rsid w:val="263458F1"/>
    <w:rsid w:val="26C679EB"/>
    <w:rsid w:val="27240F9C"/>
    <w:rsid w:val="272B664F"/>
    <w:rsid w:val="27B91633"/>
    <w:rsid w:val="27D0173F"/>
    <w:rsid w:val="281B2B80"/>
    <w:rsid w:val="28227A69"/>
    <w:rsid w:val="28DC66D6"/>
    <w:rsid w:val="28E6016C"/>
    <w:rsid w:val="28E61363"/>
    <w:rsid w:val="28F81A01"/>
    <w:rsid w:val="29630D60"/>
    <w:rsid w:val="299261A8"/>
    <w:rsid w:val="29976826"/>
    <w:rsid w:val="2A447D96"/>
    <w:rsid w:val="2AA27CAB"/>
    <w:rsid w:val="2B0651FF"/>
    <w:rsid w:val="2BBE7D2C"/>
    <w:rsid w:val="2BD41345"/>
    <w:rsid w:val="2BEE5854"/>
    <w:rsid w:val="2C897AD5"/>
    <w:rsid w:val="2D2C75CF"/>
    <w:rsid w:val="2D4C2D0F"/>
    <w:rsid w:val="2D8C25BE"/>
    <w:rsid w:val="2DD90901"/>
    <w:rsid w:val="2E3F6FF1"/>
    <w:rsid w:val="2E4E27CA"/>
    <w:rsid w:val="2E5D0DE4"/>
    <w:rsid w:val="2EBA6468"/>
    <w:rsid w:val="2ED647A7"/>
    <w:rsid w:val="2ED6546B"/>
    <w:rsid w:val="2ED96FE6"/>
    <w:rsid w:val="2EFD6C01"/>
    <w:rsid w:val="2F1E329D"/>
    <w:rsid w:val="2F4F3840"/>
    <w:rsid w:val="2F9D42C1"/>
    <w:rsid w:val="2FA616B9"/>
    <w:rsid w:val="2FA874B2"/>
    <w:rsid w:val="2FEF61B9"/>
    <w:rsid w:val="2FF61B1F"/>
    <w:rsid w:val="303E7739"/>
    <w:rsid w:val="30623857"/>
    <w:rsid w:val="307562FE"/>
    <w:rsid w:val="308835B0"/>
    <w:rsid w:val="30A17FDC"/>
    <w:rsid w:val="30C1111D"/>
    <w:rsid w:val="30F811AB"/>
    <w:rsid w:val="312253DC"/>
    <w:rsid w:val="313E40CB"/>
    <w:rsid w:val="3186794B"/>
    <w:rsid w:val="318F0C07"/>
    <w:rsid w:val="31E871BF"/>
    <w:rsid w:val="31F01E96"/>
    <w:rsid w:val="320870E0"/>
    <w:rsid w:val="3210025C"/>
    <w:rsid w:val="32352F48"/>
    <w:rsid w:val="3246521D"/>
    <w:rsid w:val="3297664C"/>
    <w:rsid w:val="32B86216"/>
    <w:rsid w:val="32D6021D"/>
    <w:rsid w:val="33456D0A"/>
    <w:rsid w:val="334B2D3B"/>
    <w:rsid w:val="334C77CF"/>
    <w:rsid w:val="33563FC4"/>
    <w:rsid w:val="335E5AD0"/>
    <w:rsid w:val="33C375AD"/>
    <w:rsid w:val="33ED4BAD"/>
    <w:rsid w:val="345676E2"/>
    <w:rsid w:val="345C691A"/>
    <w:rsid w:val="345E214B"/>
    <w:rsid w:val="34AD087C"/>
    <w:rsid w:val="34BD1D33"/>
    <w:rsid w:val="34CD2EB2"/>
    <w:rsid w:val="34FE33DD"/>
    <w:rsid w:val="35293D5E"/>
    <w:rsid w:val="35990549"/>
    <w:rsid w:val="35A220ED"/>
    <w:rsid w:val="35BF24A4"/>
    <w:rsid w:val="35DC2BCB"/>
    <w:rsid w:val="35E60492"/>
    <w:rsid w:val="3621189E"/>
    <w:rsid w:val="3631763C"/>
    <w:rsid w:val="36405BAA"/>
    <w:rsid w:val="36837E96"/>
    <w:rsid w:val="36C74C41"/>
    <w:rsid w:val="36D26E85"/>
    <w:rsid w:val="36E81D5E"/>
    <w:rsid w:val="36EB3410"/>
    <w:rsid w:val="373311E8"/>
    <w:rsid w:val="3772137C"/>
    <w:rsid w:val="378A0234"/>
    <w:rsid w:val="379F2C44"/>
    <w:rsid w:val="380D2B38"/>
    <w:rsid w:val="383F0F87"/>
    <w:rsid w:val="38504241"/>
    <w:rsid w:val="387C43FD"/>
    <w:rsid w:val="387D7DFF"/>
    <w:rsid w:val="38982704"/>
    <w:rsid w:val="38AD14DD"/>
    <w:rsid w:val="38DB08A3"/>
    <w:rsid w:val="3971511E"/>
    <w:rsid w:val="397C2D3D"/>
    <w:rsid w:val="39AF4AF7"/>
    <w:rsid w:val="39B85181"/>
    <w:rsid w:val="39E25B2E"/>
    <w:rsid w:val="39FA0457"/>
    <w:rsid w:val="3A060D37"/>
    <w:rsid w:val="3A815CFC"/>
    <w:rsid w:val="3ADC246A"/>
    <w:rsid w:val="3AE8609C"/>
    <w:rsid w:val="3B502CC1"/>
    <w:rsid w:val="3B516760"/>
    <w:rsid w:val="3B563DB1"/>
    <w:rsid w:val="3B6E6EB4"/>
    <w:rsid w:val="3B6F005A"/>
    <w:rsid w:val="3B923D9D"/>
    <w:rsid w:val="3BB448C9"/>
    <w:rsid w:val="3C2A6487"/>
    <w:rsid w:val="3C8A3F43"/>
    <w:rsid w:val="3CFE08DB"/>
    <w:rsid w:val="3D690B94"/>
    <w:rsid w:val="3D7A7192"/>
    <w:rsid w:val="3DB138D5"/>
    <w:rsid w:val="3DB40E70"/>
    <w:rsid w:val="3E3B24BF"/>
    <w:rsid w:val="3E6C3FAF"/>
    <w:rsid w:val="3E8E0FDF"/>
    <w:rsid w:val="3E93172F"/>
    <w:rsid w:val="3EA51E2C"/>
    <w:rsid w:val="3EAC040D"/>
    <w:rsid w:val="3EF34B07"/>
    <w:rsid w:val="3F72094D"/>
    <w:rsid w:val="3FAD777A"/>
    <w:rsid w:val="3FC52740"/>
    <w:rsid w:val="3FD1085F"/>
    <w:rsid w:val="3FF13A3F"/>
    <w:rsid w:val="40117EB2"/>
    <w:rsid w:val="401A03CE"/>
    <w:rsid w:val="406075D2"/>
    <w:rsid w:val="406D1780"/>
    <w:rsid w:val="409A1B98"/>
    <w:rsid w:val="40CD6B92"/>
    <w:rsid w:val="411B4824"/>
    <w:rsid w:val="413D5C6F"/>
    <w:rsid w:val="413D73C6"/>
    <w:rsid w:val="4181493C"/>
    <w:rsid w:val="41A22AC3"/>
    <w:rsid w:val="41DE0C28"/>
    <w:rsid w:val="42120A50"/>
    <w:rsid w:val="42C579CC"/>
    <w:rsid w:val="42C62A86"/>
    <w:rsid w:val="42EA60E9"/>
    <w:rsid w:val="434314FE"/>
    <w:rsid w:val="435201BE"/>
    <w:rsid w:val="435C52D6"/>
    <w:rsid w:val="43645516"/>
    <w:rsid w:val="437A2C86"/>
    <w:rsid w:val="439C25AD"/>
    <w:rsid w:val="44241DDE"/>
    <w:rsid w:val="44276889"/>
    <w:rsid w:val="44530233"/>
    <w:rsid w:val="44E1632C"/>
    <w:rsid w:val="44EB798A"/>
    <w:rsid w:val="45642F6A"/>
    <w:rsid w:val="4580318F"/>
    <w:rsid w:val="459C36BB"/>
    <w:rsid w:val="45FD7292"/>
    <w:rsid w:val="464A26E8"/>
    <w:rsid w:val="464E293A"/>
    <w:rsid w:val="467D0950"/>
    <w:rsid w:val="468519F8"/>
    <w:rsid w:val="469A4E5F"/>
    <w:rsid w:val="470569E4"/>
    <w:rsid w:val="4706752E"/>
    <w:rsid w:val="475E2800"/>
    <w:rsid w:val="47A706EE"/>
    <w:rsid w:val="47DA195B"/>
    <w:rsid w:val="488A01D5"/>
    <w:rsid w:val="48BC0178"/>
    <w:rsid w:val="48E2348D"/>
    <w:rsid w:val="490B58A7"/>
    <w:rsid w:val="491A0CE2"/>
    <w:rsid w:val="492A3B5A"/>
    <w:rsid w:val="493C077D"/>
    <w:rsid w:val="49490F6C"/>
    <w:rsid w:val="49587306"/>
    <w:rsid w:val="49A9444F"/>
    <w:rsid w:val="49EE28F9"/>
    <w:rsid w:val="4A1242B7"/>
    <w:rsid w:val="4A20103D"/>
    <w:rsid w:val="4A2631E4"/>
    <w:rsid w:val="4A9061CF"/>
    <w:rsid w:val="4A955F53"/>
    <w:rsid w:val="4B144D40"/>
    <w:rsid w:val="4B4107D0"/>
    <w:rsid w:val="4B805A5F"/>
    <w:rsid w:val="4B88470B"/>
    <w:rsid w:val="4BC12236"/>
    <w:rsid w:val="4BC3031A"/>
    <w:rsid w:val="4BFD2C74"/>
    <w:rsid w:val="4C234937"/>
    <w:rsid w:val="4C272014"/>
    <w:rsid w:val="4C2B36E5"/>
    <w:rsid w:val="4C7C549B"/>
    <w:rsid w:val="4C9E0B90"/>
    <w:rsid w:val="4CC565C0"/>
    <w:rsid w:val="4D5A71BB"/>
    <w:rsid w:val="4D81453D"/>
    <w:rsid w:val="4DCB1184"/>
    <w:rsid w:val="4DDD5294"/>
    <w:rsid w:val="4E1472EE"/>
    <w:rsid w:val="4E552608"/>
    <w:rsid w:val="4E68191A"/>
    <w:rsid w:val="4E6B1DD7"/>
    <w:rsid w:val="4E8F1021"/>
    <w:rsid w:val="4E960D48"/>
    <w:rsid w:val="4EE707FB"/>
    <w:rsid w:val="4F002168"/>
    <w:rsid w:val="4F3E18B2"/>
    <w:rsid w:val="4FB17A29"/>
    <w:rsid w:val="503150E3"/>
    <w:rsid w:val="50836079"/>
    <w:rsid w:val="50CB4649"/>
    <w:rsid w:val="51057F79"/>
    <w:rsid w:val="51475CC0"/>
    <w:rsid w:val="514D59E0"/>
    <w:rsid w:val="51694330"/>
    <w:rsid w:val="51AF698E"/>
    <w:rsid w:val="51C06621"/>
    <w:rsid w:val="51C23BAD"/>
    <w:rsid w:val="51DD319C"/>
    <w:rsid w:val="520F6D93"/>
    <w:rsid w:val="52252EBD"/>
    <w:rsid w:val="529B6F98"/>
    <w:rsid w:val="52A66C49"/>
    <w:rsid w:val="52B63145"/>
    <w:rsid w:val="52E71FB4"/>
    <w:rsid w:val="53B54782"/>
    <w:rsid w:val="54494545"/>
    <w:rsid w:val="547B4879"/>
    <w:rsid w:val="54AA0A30"/>
    <w:rsid w:val="54CB7EA9"/>
    <w:rsid w:val="54DE3031"/>
    <w:rsid w:val="558D62F1"/>
    <w:rsid w:val="559270E0"/>
    <w:rsid w:val="55EB77C0"/>
    <w:rsid w:val="562F0357"/>
    <w:rsid w:val="564F69B6"/>
    <w:rsid w:val="566E1BF3"/>
    <w:rsid w:val="569F775B"/>
    <w:rsid w:val="57303A7C"/>
    <w:rsid w:val="57481A8E"/>
    <w:rsid w:val="57841A3E"/>
    <w:rsid w:val="57900D67"/>
    <w:rsid w:val="57BD74D7"/>
    <w:rsid w:val="58337254"/>
    <w:rsid w:val="58836EBC"/>
    <w:rsid w:val="58B1460B"/>
    <w:rsid w:val="58D63927"/>
    <w:rsid w:val="58E00C77"/>
    <w:rsid w:val="58F0210A"/>
    <w:rsid w:val="59526204"/>
    <w:rsid w:val="59AD0C40"/>
    <w:rsid w:val="59AD1538"/>
    <w:rsid w:val="59AE2D44"/>
    <w:rsid w:val="59C23FD3"/>
    <w:rsid w:val="5A0B5E95"/>
    <w:rsid w:val="5A246F57"/>
    <w:rsid w:val="5A377F44"/>
    <w:rsid w:val="5A742D4C"/>
    <w:rsid w:val="5AC67A75"/>
    <w:rsid w:val="5ACA6272"/>
    <w:rsid w:val="5AF00B1A"/>
    <w:rsid w:val="5AF95A23"/>
    <w:rsid w:val="5B1E2703"/>
    <w:rsid w:val="5B4E0B38"/>
    <w:rsid w:val="5B5E75EC"/>
    <w:rsid w:val="5B9613B7"/>
    <w:rsid w:val="5BCB44AB"/>
    <w:rsid w:val="5BE96D14"/>
    <w:rsid w:val="5BEA5198"/>
    <w:rsid w:val="5BF13CF3"/>
    <w:rsid w:val="5C2B273D"/>
    <w:rsid w:val="5C8C55D5"/>
    <w:rsid w:val="5C9536D3"/>
    <w:rsid w:val="5CBF18BC"/>
    <w:rsid w:val="5CF07939"/>
    <w:rsid w:val="5D1F0F34"/>
    <w:rsid w:val="5D2802F3"/>
    <w:rsid w:val="5D80343C"/>
    <w:rsid w:val="5D850726"/>
    <w:rsid w:val="5DDE5F76"/>
    <w:rsid w:val="5E022EA9"/>
    <w:rsid w:val="5E164D40"/>
    <w:rsid w:val="5E183330"/>
    <w:rsid w:val="5E817AAC"/>
    <w:rsid w:val="5EA1196F"/>
    <w:rsid w:val="5EBA0F5F"/>
    <w:rsid w:val="5EEA4CD2"/>
    <w:rsid w:val="5F046F44"/>
    <w:rsid w:val="5F1F06B8"/>
    <w:rsid w:val="5F3B07DD"/>
    <w:rsid w:val="5F4F7A12"/>
    <w:rsid w:val="5F9C495E"/>
    <w:rsid w:val="604C5FB7"/>
    <w:rsid w:val="60A239C9"/>
    <w:rsid w:val="60CB5549"/>
    <w:rsid w:val="60FA6D79"/>
    <w:rsid w:val="610A150D"/>
    <w:rsid w:val="61175A8E"/>
    <w:rsid w:val="613A17BA"/>
    <w:rsid w:val="61577614"/>
    <w:rsid w:val="617F1A46"/>
    <w:rsid w:val="620F2C00"/>
    <w:rsid w:val="62184B39"/>
    <w:rsid w:val="622007D5"/>
    <w:rsid w:val="626D1426"/>
    <w:rsid w:val="629B121C"/>
    <w:rsid w:val="62C74C67"/>
    <w:rsid w:val="637558D0"/>
    <w:rsid w:val="637B5306"/>
    <w:rsid w:val="63851CFD"/>
    <w:rsid w:val="63B12810"/>
    <w:rsid w:val="63FE0FD3"/>
    <w:rsid w:val="64806028"/>
    <w:rsid w:val="64F73439"/>
    <w:rsid w:val="6530763D"/>
    <w:rsid w:val="6531024B"/>
    <w:rsid w:val="65506B03"/>
    <w:rsid w:val="657E3736"/>
    <w:rsid w:val="66257BD6"/>
    <w:rsid w:val="667C7C00"/>
    <w:rsid w:val="668E1C3C"/>
    <w:rsid w:val="66E84324"/>
    <w:rsid w:val="66F44120"/>
    <w:rsid w:val="67321F44"/>
    <w:rsid w:val="67390939"/>
    <w:rsid w:val="676C2CBF"/>
    <w:rsid w:val="67C046AA"/>
    <w:rsid w:val="68791231"/>
    <w:rsid w:val="688A1D55"/>
    <w:rsid w:val="68BF756D"/>
    <w:rsid w:val="68CE27BB"/>
    <w:rsid w:val="68E56882"/>
    <w:rsid w:val="691F09A3"/>
    <w:rsid w:val="69500604"/>
    <w:rsid w:val="696D08E0"/>
    <w:rsid w:val="69C15A14"/>
    <w:rsid w:val="69CC2B0F"/>
    <w:rsid w:val="69D82D07"/>
    <w:rsid w:val="6A8848D8"/>
    <w:rsid w:val="6AC10B58"/>
    <w:rsid w:val="6B8954B5"/>
    <w:rsid w:val="6BAE42B9"/>
    <w:rsid w:val="6BBD214F"/>
    <w:rsid w:val="6BDF5F4E"/>
    <w:rsid w:val="6BED58AF"/>
    <w:rsid w:val="6C50014D"/>
    <w:rsid w:val="6C597288"/>
    <w:rsid w:val="6C612D7E"/>
    <w:rsid w:val="6C7102D6"/>
    <w:rsid w:val="6C9D1BCF"/>
    <w:rsid w:val="6D15265D"/>
    <w:rsid w:val="6D3470DE"/>
    <w:rsid w:val="6D4275F9"/>
    <w:rsid w:val="6D5956B9"/>
    <w:rsid w:val="6D914092"/>
    <w:rsid w:val="6D9B3A9B"/>
    <w:rsid w:val="6E216952"/>
    <w:rsid w:val="6EC1201F"/>
    <w:rsid w:val="6EC13E48"/>
    <w:rsid w:val="6EDC23DD"/>
    <w:rsid w:val="6EF851C4"/>
    <w:rsid w:val="6F0F18E5"/>
    <w:rsid w:val="6F165DBC"/>
    <w:rsid w:val="6F364B5F"/>
    <w:rsid w:val="6F3E4050"/>
    <w:rsid w:val="6F5B5650"/>
    <w:rsid w:val="6F660F70"/>
    <w:rsid w:val="6F92795A"/>
    <w:rsid w:val="6FA37BFA"/>
    <w:rsid w:val="6FC619CA"/>
    <w:rsid w:val="70490B05"/>
    <w:rsid w:val="705052FB"/>
    <w:rsid w:val="70AD0488"/>
    <w:rsid w:val="70ED5338"/>
    <w:rsid w:val="70F161A9"/>
    <w:rsid w:val="70F76ABE"/>
    <w:rsid w:val="7105298C"/>
    <w:rsid w:val="71124B9B"/>
    <w:rsid w:val="713E6EBD"/>
    <w:rsid w:val="714063D2"/>
    <w:rsid w:val="714E09F3"/>
    <w:rsid w:val="717362D3"/>
    <w:rsid w:val="71FA1C5E"/>
    <w:rsid w:val="71FB097C"/>
    <w:rsid w:val="720269E3"/>
    <w:rsid w:val="72054BED"/>
    <w:rsid w:val="720B608D"/>
    <w:rsid w:val="72323F70"/>
    <w:rsid w:val="72422A0F"/>
    <w:rsid w:val="72512E1B"/>
    <w:rsid w:val="725D0206"/>
    <w:rsid w:val="729E7714"/>
    <w:rsid w:val="72C46BF7"/>
    <w:rsid w:val="72E05B87"/>
    <w:rsid w:val="72E61144"/>
    <w:rsid w:val="72ED6E2C"/>
    <w:rsid w:val="73A96C48"/>
    <w:rsid w:val="73F6333E"/>
    <w:rsid w:val="743301F6"/>
    <w:rsid w:val="74527DA5"/>
    <w:rsid w:val="748847CC"/>
    <w:rsid w:val="74B007FD"/>
    <w:rsid w:val="74B65E55"/>
    <w:rsid w:val="74B843B3"/>
    <w:rsid w:val="74DA7702"/>
    <w:rsid w:val="75127471"/>
    <w:rsid w:val="751471B8"/>
    <w:rsid w:val="75830833"/>
    <w:rsid w:val="75CC611E"/>
    <w:rsid w:val="75FA352D"/>
    <w:rsid w:val="7614349B"/>
    <w:rsid w:val="761502EB"/>
    <w:rsid w:val="761E064F"/>
    <w:rsid w:val="7663600F"/>
    <w:rsid w:val="767D2049"/>
    <w:rsid w:val="768207A5"/>
    <w:rsid w:val="76A2179B"/>
    <w:rsid w:val="76A553DC"/>
    <w:rsid w:val="76D51348"/>
    <w:rsid w:val="76D66050"/>
    <w:rsid w:val="770352EE"/>
    <w:rsid w:val="77565832"/>
    <w:rsid w:val="776E4150"/>
    <w:rsid w:val="77890BDB"/>
    <w:rsid w:val="7793733B"/>
    <w:rsid w:val="77BA414F"/>
    <w:rsid w:val="77D3660D"/>
    <w:rsid w:val="785437D3"/>
    <w:rsid w:val="78565AAF"/>
    <w:rsid w:val="78BE7CBA"/>
    <w:rsid w:val="78C71CD3"/>
    <w:rsid w:val="78DD3131"/>
    <w:rsid w:val="79430348"/>
    <w:rsid w:val="79701A39"/>
    <w:rsid w:val="79B810F6"/>
    <w:rsid w:val="7A082988"/>
    <w:rsid w:val="7A1C10FB"/>
    <w:rsid w:val="7A33250D"/>
    <w:rsid w:val="7A424D7F"/>
    <w:rsid w:val="7A4D4FC3"/>
    <w:rsid w:val="7A8A4F36"/>
    <w:rsid w:val="7AB87EDD"/>
    <w:rsid w:val="7ABA7BB0"/>
    <w:rsid w:val="7AC84DC1"/>
    <w:rsid w:val="7AE64B83"/>
    <w:rsid w:val="7B002162"/>
    <w:rsid w:val="7B124FB7"/>
    <w:rsid w:val="7B361A8A"/>
    <w:rsid w:val="7B83108A"/>
    <w:rsid w:val="7BAE5A06"/>
    <w:rsid w:val="7BDF1C40"/>
    <w:rsid w:val="7CAB63B7"/>
    <w:rsid w:val="7CB818B8"/>
    <w:rsid w:val="7CD50713"/>
    <w:rsid w:val="7D8C5E76"/>
    <w:rsid w:val="7DA0352B"/>
    <w:rsid w:val="7DB019FA"/>
    <w:rsid w:val="7DCC7103"/>
    <w:rsid w:val="7DDB2B1D"/>
    <w:rsid w:val="7E8D32EE"/>
    <w:rsid w:val="7E8E0310"/>
    <w:rsid w:val="7EBD25E5"/>
    <w:rsid w:val="7EC622B6"/>
    <w:rsid w:val="7F1D5ECC"/>
    <w:rsid w:val="7F3C6DE9"/>
    <w:rsid w:val="7F523215"/>
    <w:rsid w:val="7F8E7BAE"/>
    <w:rsid w:val="7FAC7F22"/>
    <w:rsid w:val="7FAE39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9020E591-D3B3-4EC9-B2A3-EEA3E01CFE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qFormat="1"/>
    <w:lsdException w:name="annotation reference" w:qFormat="1"/>
    <w:lsdException w:name="Title" w:qFormat="1"/>
    <w:lsdException w:name="Default Paragraph Font" w:semiHidden="1" w:uiPriority="1" w:unhideWhenUsed="1"/>
    <w:lsdException w:name="Body Text" w:qFormat="1"/>
    <w:lsdException w:name="Subtitle"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semiHidden="1" w:uiPriority="59" w:unhideWhenUsed="1"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60" w:line="259" w:lineRule="auto"/>
    </w:pPr>
    <w:rPr>
      <w:rFonts w:asciiTheme="minorHAnsi" w:eastAsiaTheme="minorEastAsia" w:hAnsiTheme="minorHAnsi" w:cstheme="minorBidi"/>
      <w:sz w:val="22"/>
      <w:szCs w:val="22"/>
    </w:rPr>
  </w:style>
  <w:style w:type="paragraph" w:styleId="1">
    <w:name w:val="heading 1"/>
    <w:next w:val="a"/>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rPr>
  </w:style>
  <w:style w:type="paragraph" w:styleId="2">
    <w:name w:val="heading 2"/>
    <w:basedOn w:val="1"/>
    <w:next w:val="a"/>
    <w:link w:val="2Char"/>
    <w:uiPriority w:val="9"/>
    <w:qFormat/>
    <w:pPr>
      <w:numPr>
        <w:numId w:val="0"/>
      </w:numPr>
      <w:pBdr>
        <w:top w:val="none" w:sz="0" w:space="0" w:color="auto"/>
      </w:pBdr>
      <w:spacing w:before="180"/>
      <w:outlineLvl w:val="1"/>
    </w:pPr>
    <w:rPr>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Char"/>
    <w:qFormat/>
    <w:pPr>
      <w:autoSpaceDE w:val="0"/>
      <w:autoSpaceDN w:val="0"/>
      <w:adjustRightInd w:val="0"/>
      <w:snapToGrid w:val="0"/>
      <w:spacing w:after="120" w:line="240" w:lineRule="auto"/>
      <w:jc w:val="center"/>
    </w:pPr>
    <w:rPr>
      <w:rFonts w:ascii="Times New Roman" w:eastAsia="宋体" w:hAnsi="Times New Roman" w:cs="Times New Roman"/>
      <w:b/>
      <w:bCs/>
      <w:kern w:val="2"/>
      <w:sz w:val="20"/>
      <w:szCs w:val="20"/>
      <w:lang w:val="en-GB"/>
    </w:rPr>
  </w:style>
  <w:style w:type="paragraph" w:styleId="a4">
    <w:name w:val="annotation text"/>
    <w:basedOn w:val="a"/>
    <w:link w:val="Char0"/>
    <w:qFormat/>
  </w:style>
  <w:style w:type="paragraph" w:styleId="a5">
    <w:name w:val="Body Text"/>
    <w:basedOn w:val="a"/>
    <w:link w:val="Char1"/>
    <w:qFormat/>
    <w:pPr>
      <w:spacing w:after="180" w:line="240" w:lineRule="auto"/>
    </w:pPr>
    <w:rPr>
      <w:rFonts w:ascii="Times New Roman" w:hAnsi="Times New Roman" w:cs="Times New Roman"/>
      <w:sz w:val="20"/>
      <w:szCs w:val="20"/>
      <w:lang w:val="en-GB" w:eastAsia="en-US"/>
    </w:rPr>
  </w:style>
  <w:style w:type="paragraph" w:styleId="a6">
    <w:name w:val="Balloon Text"/>
    <w:basedOn w:val="a"/>
    <w:link w:val="Char2"/>
    <w:qFormat/>
    <w:pPr>
      <w:spacing w:after="0" w:line="240" w:lineRule="auto"/>
    </w:pPr>
    <w:rPr>
      <w:sz w:val="18"/>
      <w:szCs w:val="18"/>
    </w:rPr>
  </w:style>
  <w:style w:type="paragraph" w:styleId="a7">
    <w:name w:val="footer"/>
    <w:basedOn w:val="a"/>
    <w:link w:val="Char3"/>
    <w:qFormat/>
    <w:pPr>
      <w:tabs>
        <w:tab w:val="center" w:pos="4153"/>
        <w:tab w:val="right" w:pos="8306"/>
      </w:tabs>
      <w:snapToGrid w:val="0"/>
      <w:spacing w:line="240" w:lineRule="auto"/>
    </w:pPr>
    <w:rPr>
      <w:sz w:val="18"/>
      <w:szCs w:val="18"/>
    </w:rPr>
  </w:style>
  <w:style w:type="paragraph" w:styleId="a8">
    <w:name w:val="header"/>
    <w:basedOn w:val="a"/>
    <w:link w:val="Char4"/>
    <w:qFormat/>
    <w:pPr>
      <w:pBdr>
        <w:bottom w:val="single" w:sz="6" w:space="1" w:color="auto"/>
      </w:pBdr>
      <w:tabs>
        <w:tab w:val="center" w:pos="4153"/>
        <w:tab w:val="right" w:pos="8306"/>
      </w:tabs>
      <w:snapToGrid w:val="0"/>
      <w:spacing w:line="240" w:lineRule="auto"/>
      <w:jc w:val="center"/>
    </w:pPr>
    <w:rPr>
      <w:sz w:val="18"/>
      <w:szCs w:val="18"/>
    </w:rPr>
  </w:style>
  <w:style w:type="paragraph" w:styleId="a9">
    <w:name w:val="annotation subject"/>
    <w:basedOn w:val="a4"/>
    <w:next w:val="a4"/>
    <w:link w:val="Char5"/>
    <w:qFormat/>
    <w:rPr>
      <w:b/>
      <w:bCs/>
    </w:rPr>
  </w:style>
  <w:style w:type="table" w:styleId="aa">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Strong"/>
    <w:uiPriority w:val="22"/>
    <w:qFormat/>
    <w:rPr>
      <w:b/>
      <w:bCs/>
    </w:rPr>
  </w:style>
  <w:style w:type="character" w:styleId="ac">
    <w:name w:val="annotation reference"/>
    <w:basedOn w:val="a0"/>
    <w:qFormat/>
    <w:rPr>
      <w:sz w:val="21"/>
      <w:szCs w:val="21"/>
    </w:rPr>
  </w:style>
  <w:style w:type="paragraph" w:customStyle="1" w:styleId="TH">
    <w:name w:val="TH"/>
    <w:basedOn w:val="a"/>
    <w:qFormat/>
    <w:pPr>
      <w:keepNext/>
      <w:keepLines/>
      <w:spacing w:before="60"/>
      <w:jc w:val="center"/>
    </w:pPr>
    <w:rPr>
      <w:rFonts w:ascii="Arial" w:hAnsi="Arial"/>
      <w:b/>
    </w:rPr>
  </w:style>
  <w:style w:type="paragraph" w:customStyle="1" w:styleId="EW">
    <w:name w:val="EW"/>
    <w:basedOn w:val="EX"/>
    <w:qFormat/>
    <w:pPr>
      <w:spacing w:after="0"/>
    </w:pPr>
  </w:style>
  <w:style w:type="paragraph" w:customStyle="1" w:styleId="EX">
    <w:name w:val="EX"/>
    <w:basedOn w:val="a"/>
    <w:uiPriority w:val="99"/>
    <w:qFormat/>
    <w:pPr>
      <w:keepLines/>
      <w:ind w:left="1702" w:hanging="1418"/>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AR">
    <w:name w:val="TAR"/>
    <w:basedOn w:val="TAL"/>
    <w:qFormat/>
    <w:pPr>
      <w:jc w:val="right"/>
    </w:pPr>
  </w:style>
  <w:style w:type="paragraph" w:customStyle="1" w:styleId="Proposal">
    <w:name w:val="Proposal"/>
    <w:basedOn w:val="a"/>
    <w:qFormat/>
    <w:pPr>
      <w:widowControl w:val="0"/>
      <w:tabs>
        <w:tab w:val="left" w:pos="1304"/>
        <w:tab w:val="left" w:pos="1701"/>
      </w:tabs>
      <w:spacing w:after="0" w:line="240" w:lineRule="auto"/>
      <w:ind w:left="1304" w:hanging="1304"/>
      <w:jc w:val="both"/>
    </w:pPr>
    <w:rPr>
      <w:rFonts w:eastAsia="宋体"/>
      <w:b/>
      <w:bCs/>
      <w:kern w:val="2"/>
      <w:sz w:val="21"/>
    </w:rPr>
  </w:style>
  <w:style w:type="paragraph" w:customStyle="1" w:styleId="3GPPHeader">
    <w:name w:val="3GPP_Header"/>
    <w:basedOn w:val="a"/>
    <w:qFormat/>
    <w:pPr>
      <w:widowControl w:val="0"/>
      <w:tabs>
        <w:tab w:val="left" w:pos="1800"/>
        <w:tab w:val="right" w:pos="9360"/>
      </w:tabs>
      <w:spacing w:after="0" w:line="240" w:lineRule="auto"/>
      <w:jc w:val="both"/>
    </w:pPr>
    <w:rPr>
      <w:rFonts w:ascii="Arial" w:eastAsia="宋体" w:hAnsi="Arial"/>
      <w:b/>
      <w:kern w:val="2"/>
      <w:sz w:val="21"/>
    </w:rPr>
  </w:style>
  <w:style w:type="paragraph" w:customStyle="1" w:styleId="ListParagraph1">
    <w:name w:val="List Paragraph1"/>
    <w:basedOn w:val="a"/>
    <w:link w:val="ListParagraphChar"/>
    <w:uiPriority w:val="34"/>
    <w:qFormat/>
    <w:pPr>
      <w:ind w:left="720"/>
      <w:contextualSpacing/>
    </w:pPr>
  </w:style>
  <w:style w:type="character" w:customStyle="1" w:styleId="Char2">
    <w:name w:val="批注框文本 Char"/>
    <w:basedOn w:val="a0"/>
    <w:link w:val="a6"/>
    <w:qFormat/>
    <w:rPr>
      <w:rFonts w:asciiTheme="minorHAnsi" w:eastAsiaTheme="minorEastAsia" w:hAnsiTheme="minorHAnsi" w:cstheme="minorBidi"/>
      <w:sz w:val="18"/>
      <w:szCs w:val="18"/>
    </w:rPr>
  </w:style>
  <w:style w:type="paragraph" w:styleId="ad">
    <w:name w:val="List Paragraph"/>
    <w:basedOn w:val="a"/>
    <w:uiPriority w:val="99"/>
    <w:qFormat/>
    <w:pPr>
      <w:ind w:firstLineChars="200" w:firstLine="420"/>
    </w:pPr>
  </w:style>
  <w:style w:type="character" w:customStyle="1" w:styleId="Char0">
    <w:name w:val="批注文字 Char"/>
    <w:basedOn w:val="a0"/>
    <w:link w:val="a4"/>
    <w:qFormat/>
    <w:rPr>
      <w:rFonts w:asciiTheme="minorHAnsi" w:eastAsiaTheme="minorEastAsia" w:hAnsiTheme="minorHAnsi" w:cstheme="minorBidi"/>
      <w:sz w:val="22"/>
      <w:szCs w:val="22"/>
    </w:rPr>
  </w:style>
  <w:style w:type="character" w:customStyle="1" w:styleId="Char5">
    <w:name w:val="批注主题 Char"/>
    <w:basedOn w:val="Char0"/>
    <w:link w:val="a9"/>
    <w:qFormat/>
    <w:rPr>
      <w:rFonts w:asciiTheme="minorHAnsi" w:eastAsiaTheme="minorEastAsia" w:hAnsiTheme="minorHAnsi" w:cstheme="minorBidi"/>
      <w:b/>
      <w:bCs/>
      <w:sz w:val="22"/>
      <w:szCs w:val="22"/>
    </w:rPr>
  </w:style>
  <w:style w:type="character" w:customStyle="1" w:styleId="ListParagraphChar">
    <w:name w:val="List Paragraph Char"/>
    <w:link w:val="ListParagraph1"/>
    <w:uiPriority w:val="34"/>
    <w:qFormat/>
    <w:rPr>
      <w:rFonts w:asciiTheme="minorHAnsi" w:eastAsiaTheme="minorEastAsia" w:hAnsiTheme="minorHAnsi" w:cstheme="minorBidi"/>
      <w:sz w:val="22"/>
      <w:szCs w:val="22"/>
    </w:rPr>
  </w:style>
  <w:style w:type="character" w:customStyle="1" w:styleId="Char4">
    <w:name w:val="页眉 Char"/>
    <w:basedOn w:val="a0"/>
    <w:link w:val="a8"/>
    <w:qFormat/>
    <w:rPr>
      <w:rFonts w:asciiTheme="minorHAnsi" w:eastAsiaTheme="minorEastAsia" w:hAnsiTheme="minorHAnsi" w:cstheme="minorBidi"/>
      <w:sz w:val="18"/>
      <w:szCs w:val="18"/>
    </w:rPr>
  </w:style>
  <w:style w:type="character" w:customStyle="1" w:styleId="Char3">
    <w:name w:val="页脚 Char"/>
    <w:basedOn w:val="a0"/>
    <w:link w:val="a7"/>
    <w:qFormat/>
    <w:rPr>
      <w:rFonts w:asciiTheme="minorHAnsi" w:eastAsiaTheme="minorEastAsia" w:hAnsiTheme="minorHAnsi" w:cstheme="minorBidi"/>
      <w:sz w:val="18"/>
      <w:szCs w:val="18"/>
    </w:rPr>
  </w:style>
  <w:style w:type="character" w:customStyle="1" w:styleId="Char">
    <w:name w:val="题注 Char"/>
    <w:link w:val="a3"/>
    <w:qFormat/>
    <w:rPr>
      <w:rFonts w:eastAsia="宋体"/>
      <w:b/>
      <w:bCs/>
      <w:kern w:val="2"/>
      <w:lang w:val="en-GB"/>
    </w:rPr>
  </w:style>
  <w:style w:type="character" w:customStyle="1" w:styleId="Char1">
    <w:name w:val="正文文本 Char"/>
    <w:basedOn w:val="a0"/>
    <w:link w:val="a5"/>
    <w:qFormat/>
    <w:rPr>
      <w:rFonts w:eastAsiaTheme="minorEastAsia"/>
      <w:lang w:val="en-GB" w:eastAsia="en-US"/>
    </w:rPr>
  </w:style>
  <w:style w:type="paragraph" w:customStyle="1" w:styleId="10">
    <w:name w:val="正文1"/>
    <w:qFormat/>
    <w:pPr>
      <w:spacing w:before="100" w:beforeAutospacing="1" w:after="180"/>
    </w:pPr>
    <w:rPr>
      <w:sz w:val="24"/>
      <w:szCs w:val="24"/>
    </w:rPr>
  </w:style>
  <w:style w:type="paragraph" w:customStyle="1" w:styleId="Revision1">
    <w:name w:val="Revision1"/>
    <w:hidden/>
    <w:uiPriority w:val="99"/>
    <w:semiHidden/>
    <w:qFormat/>
    <w:rPr>
      <w:rFonts w:asciiTheme="minorHAnsi" w:eastAsiaTheme="minorEastAsia" w:hAnsiTheme="minorHAnsi" w:cstheme="minorBidi"/>
      <w:sz w:val="22"/>
      <w:szCs w:val="22"/>
    </w:rPr>
  </w:style>
  <w:style w:type="character" w:customStyle="1" w:styleId="apple-converted-space">
    <w:name w:val="apple-converted-space"/>
    <w:basedOn w:val="a0"/>
    <w:qFormat/>
  </w:style>
  <w:style w:type="paragraph" w:customStyle="1" w:styleId="Reference">
    <w:name w:val="Reference"/>
    <w:basedOn w:val="a"/>
    <w:qFormat/>
    <w:pPr>
      <w:numPr>
        <w:numId w:val="2"/>
      </w:numPr>
    </w:pPr>
  </w:style>
  <w:style w:type="character" w:customStyle="1" w:styleId="2Char">
    <w:name w:val="标题 2 Char"/>
    <w:link w:val="2"/>
    <w:uiPriority w:val="9"/>
    <w:qFormat/>
    <w:rPr>
      <w:rFonts w:ascii="Arial" w:eastAsia="Times New Roman" w:hAnsi="Arial" w:cs="Arial"/>
      <w:sz w:val="32"/>
      <w:szCs w:val="32"/>
      <w:lang w:val="en-GB"/>
    </w:rPr>
  </w:style>
  <w:style w:type="paragraph" w:customStyle="1" w:styleId="Revision2">
    <w:name w:val="Revision2"/>
    <w:hidden/>
    <w:uiPriority w:val="99"/>
    <w:semiHidden/>
    <w:qFormat/>
    <w:rPr>
      <w:rFonts w:asciiTheme="minorHAnsi" w:eastAsiaTheme="minorEastAsia" w:hAnsiTheme="minorHAnsi" w:cstheme="minorBidi"/>
      <w:sz w:val="22"/>
      <w:szCs w:val="22"/>
    </w:rPr>
  </w:style>
  <w:style w:type="character" w:styleId="ae">
    <w:name w:val="Placeholder Text"/>
    <w:basedOn w:val="a0"/>
    <w:uiPriority w:val="99"/>
    <w:semiHidden/>
    <w:qFormat/>
    <w:rPr>
      <w:color w:val="808080"/>
    </w:rPr>
  </w:style>
  <w:style w:type="paragraph" w:customStyle="1" w:styleId="11">
    <w:name w:val="修订1"/>
    <w:hidden/>
    <w:uiPriority w:val="99"/>
    <w:semiHidden/>
    <w:qFormat/>
    <w:rPr>
      <w:rFonts w:asciiTheme="minorHAnsi" w:eastAsiaTheme="minorEastAsia" w:hAnsiTheme="minorHAnsi" w:cstheme="minorBidi"/>
      <w:sz w:val="22"/>
      <w:szCs w:val="22"/>
    </w:rPr>
  </w:style>
  <w:style w:type="paragraph" w:customStyle="1" w:styleId="20">
    <w:name w:val="修订2"/>
    <w:hidden/>
    <w:uiPriority w:val="99"/>
    <w:semiHidden/>
    <w:qFormat/>
    <w:rPr>
      <w:rFonts w:asciiTheme="minorHAnsi" w:eastAsiaTheme="minorEastAsia" w:hAnsiTheme="minorHAnsi" w:cstheme="minorBidi"/>
      <w:sz w:val="22"/>
      <w:szCs w:val="22"/>
    </w:rPr>
  </w:style>
  <w:style w:type="paragraph" w:customStyle="1" w:styleId="DraftProposal">
    <w:name w:val="Draft Proposal"/>
    <w:basedOn w:val="a"/>
    <w:uiPriority w:val="99"/>
    <w:qFormat/>
    <w:pPr>
      <w:numPr>
        <w:numId w:val="3"/>
      </w:numPr>
      <w:tabs>
        <w:tab w:val="left" w:pos="720"/>
      </w:tabs>
      <w:spacing w:line="252" w:lineRule="auto"/>
      <w:ind w:left="0" w:firstLine="0"/>
    </w:pPr>
    <w:rPr>
      <w:rFonts w:ascii="Arial" w:eastAsia="Calibri" w:hAnsi="Arial" w:cs="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117" Type="http://schemas.openxmlformats.org/officeDocument/2006/relationships/oleObject" Target="embeddings/oleObject63.bin"/><Relationship Id="rId21" Type="http://schemas.openxmlformats.org/officeDocument/2006/relationships/oleObject" Target="embeddings/oleObject6.bin"/><Relationship Id="rId42" Type="http://schemas.openxmlformats.org/officeDocument/2006/relationships/image" Target="media/image15.wmf"/><Relationship Id="rId63" Type="http://schemas.openxmlformats.org/officeDocument/2006/relationships/image" Target="media/image24.wmf"/><Relationship Id="rId84" Type="http://schemas.openxmlformats.org/officeDocument/2006/relationships/image" Target="media/image29.wmf"/><Relationship Id="rId138" Type="http://schemas.openxmlformats.org/officeDocument/2006/relationships/image" Target="media/image57.wmf"/><Relationship Id="rId159" Type="http://schemas.openxmlformats.org/officeDocument/2006/relationships/image" Target="media/image69.png"/><Relationship Id="rId170" Type="http://schemas.openxmlformats.org/officeDocument/2006/relationships/oleObject" Target="embeddings/oleObject92.bin"/><Relationship Id="rId191" Type="http://schemas.openxmlformats.org/officeDocument/2006/relationships/oleObject" Target="embeddings/oleObject105.bin"/><Relationship Id="rId107" Type="http://schemas.openxmlformats.org/officeDocument/2006/relationships/image" Target="media/image41.wmf"/><Relationship Id="rId11" Type="http://schemas.openxmlformats.org/officeDocument/2006/relationships/image" Target="media/image2.wmf"/><Relationship Id="rId32" Type="http://schemas.openxmlformats.org/officeDocument/2006/relationships/image" Target="media/image10.wmf"/><Relationship Id="rId53" Type="http://schemas.openxmlformats.org/officeDocument/2006/relationships/image" Target="media/image19.wmf"/><Relationship Id="rId74" Type="http://schemas.openxmlformats.org/officeDocument/2006/relationships/image" Target="media/image27.wmf"/><Relationship Id="rId128" Type="http://schemas.openxmlformats.org/officeDocument/2006/relationships/image" Target="media/image52.wmf"/><Relationship Id="rId149" Type="http://schemas.openxmlformats.org/officeDocument/2006/relationships/oleObject" Target="embeddings/oleObject78.bin"/><Relationship Id="rId5" Type="http://schemas.openxmlformats.org/officeDocument/2006/relationships/settings" Target="settings.xml"/><Relationship Id="rId95" Type="http://schemas.openxmlformats.org/officeDocument/2006/relationships/image" Target="media/image35.wmf"/><Relationship Id="rId160" Type="http://schemas.openxmlformats.org/officeDocument/2006/relationships/image" Target="media/image70.wmf"/><Relationship Id="rId181" Type="http://schemas.openxmlformats.org/officeDocument/2006/relationships/image" Target="media/image74.wmf"/><Relationship Id="rId22" Type="http://schemas.openxmlformats.org/officeDocument/2006/relationships/oleObject" Target="embeddings/oleObject7.bin"/><Relationship Id="rId43" Type="http://schemas.openxmlformats.org/officeDocument/2006/relationships/oleObject" Target="embeddings/oleObject20.bin"/><Relationship Id="rId64" Type="http://schemas.openxmlformats.org/officeDocument/2006/relationships/oleObject" Target="embeddings/oleObject32.bin"/><Relationship Id="rId118" Type="http://schemas.openxmlformats.org/officeDocument/2006/relationships/image" Target="media/image47.wmf"/><Relationship Id="rId139" Type="http://schemas.openxmlformats.org/officeDocument/2006/relationships/oleObject" Target="embeddings/oleObject74.bin"/><Relationship Id="rId85" Type="http://schemas.openxmlformats.org/officeDocument/2006/relationships/oleObject" Target="embeddings/oleObject48.bin"/><Relationship Id="rId150" Type="http://schemas.openxmlformats.org/officeDocument/2006/relationships/image" Target="media/image64.wmf"/><Relationship Id="rId171" Type="http://schemas.openxmlformats.org/officeDocument/2006/relationships/oleObject" Target="embeddings/oleObject93.bin"/><Relationship Id="rId192" Type="http://schemas.openxmlformats.org/officeDocument/2006/relationships/image" Target="media/image79.wmf"/><Relationship Id="rId12" Type="http://schemas.openxmlformats.org/officeDocument/2006/relationships/oleObject" Target="embeddings/oleObject2.bin"/><Relationship Id="rId33" Type="http://schemas.openxmlformats.org/officeDocument/2006/relationships/oleObject" Target="embeddings/oleObject15.bin"/><Relationship Id="rId108" Type="http://schemas.openxmlformats.org/officeDocument/2006/relationships/oleObject" Target="embeddings/oleObject59.bin"/><Relationship Id="rId129" Type="http://schemas.openxmlformats.org/officeDocument/2006/relationships/oleObject" Target="embeddings/oleObject69.bin"/><Relationship Id="rId54" Type="http://schemas.openxmlformats.org/officeDocument/2006/relationships/oleObject" Target="embeddings/oleObject27.bin"/><Relationship Id="rId75" Type="http://schemas.openxmlformats.org/officeDocument/2006/relationships/oleObject" Target="embeddings/oleObject40.bin"/><Relationship Id="rId96" Type="http://schemas.openxmlformats.org/officeDocument/2006/relationships/oleObject" Target="embeddings/oleObject53.bin"/><Relationship Id="rId140" Type="http://schemas.openxmlformats.org/officeDocument/2006/relationships/image" Target="media/image58.wmf"/><Relationship Id="rId161" Type="http://schemas.openxmlformats.org/officeDocument/2006/relationships/oleObject" Target="embeddings/oleObject83.bin"/><Relationship Id="rId182" Type="http://schemas.openxmlformats.org/officeDocument/2006/relationships/oleObject" Target="embeddings/oleObject100.bin"/><Relationship Id="rId6" Type="http://schemas.openxmlformats.org/officeDocument/2006/relationships/webSettings" Target="webSettings.xml"/><Relationship Id="rId23" Type="http://schemas.openxmlformats.org/officeDocument/2006/relationships/oleObject" Target="embeddings/oleObject8.bin"/><Relationship Id="rId119" Type="http://schemas.openxmlformats.org/officeDocument/2006/relationships/oleObject" Target="embeddings/oleObject64.bin"/><Relationship Id="rId44" Type="http://schemas.openxmlformats.org/officeDocument/2006/relationships/image" Target="media/image16.wmf"/><Relationship Id="rId65" Type="http://schemas.openxmlformats.org/officeDocument/2006/relationships/oleObject" Target="embeddings/oleObject33.bin"/><Relationship Id="rId86" Type="http://schemas.openxmlformats.org/officeDocument/2006/relationships/image" Target="media/image30.wmf"/><Relationship Id="rId130" Type="http://schemas.openxmlformats.org/officeDocument/2006/relationships/image" Target="media/image53.wmf"/><Relationship Id="rId151" Type="http://schemas.openxmlformats.org/officeDocument/2006/relationships/oleObject" Target="embeddings/oleObject79.bin"/><Relationship Id="rId172" Type="http://schemas.openxmlformats.org/officeDocument/2006/relationships/oleObject" Target="embeddings/oleObject94.bin"/><Relationship Id="rId193" Type="http://schemas.openxmlformats.org/officeDocument/2006/relationships/oleObject" Target="embeddings/oleObject106.bin"/><Relationship Id="rId13" Type="http://schemas.openxmlformats.org/officeDocument/2006/relationships/image" Target="media/image3.png"/><Relationship Id="rId109" Type="http://schemas.openxmlformats.org/officeDocument/2006/relationships/image" Target="media/image42.wmf"/><Relationship Id="rId34" Type="http://schemas.openxmlformats.org/officeDocument/2006/relationships/image" Target="media/image11.wmf"/><Relationship Id="rId55" Type="http://schemas.openxmlformats.org/officeDocument/2006/relationships/image" Target="media/image20.wmf"/><Relationship Id="rId76" Type="http://schemas.openxmlformats.org/officeDocument/2006/relationships/oleObject" Target="embeddings/oleObject41.bin"/><Relationship Id="rId97" Type="http://schemas.openxmlformats.org/officeDocument/2006/relationships/image" Target="media/image36.wmf"/><Relationship Id="rId120" Type="http://schemas.openxmlformats.org/officeDocument/2006/relationships/image" Target="media/image48.wmf"/><Relationship Id="rId141" Type="http://schemas.openxmlformats.org/officeDocument/2006/relationships/oleObject" Target="embeddings/oleObject75.bin"/><Relationship Id="rId7" Type="http://schemas.openxmlformats.org/officeDocument/2006/relationships/footnotes" Target="footnotes.xml"/><Relationship Id="rId162" Type="http://schemas.openxmlformats.org/officeDocument/2006/relationships/oleObject" Target="embeddings/oleObject84.bin"/><Relationship Id="rId183" Type="http://schemas.openxmlformats.org/officeDocument/2006/relationships/image" Target="media/image75.wmf"/><Relationship Id="rId2" Type="http://schemas.openxmlformats.org/officeDocument/2006/relationships/customXml" Target="../customXml/item2.xml"/><Relationship Id="rId29" Type="http://schemas.openxmlformats.org/officeDocument/2006/relationships/oleObject" Target="embeddings/oleObject13.bin"/><Relationship Id="rId24" Type="http://schemas.openxmlformats.org/officeDocument/2006/relationships/oleObject" Target="embeddings/oleObject9.bin"/><Relationship Id="rId40" Type="http://schemas.openxmlformats.org/officeDocument/2006/relationships/image" Target="media/image14.wmf"/><Relationship Id="rId45" Type="http://schemas.openxmlformats.org/officeDocument/2006/relationships/oleObject" Target="embeddings/oleObject21.bin"/><Relationship Id="rId66" Type="http://schemas.openxmlformats.org/officeDocument/2006/relationships/image" Target="media/image25.wmf"/><Relationship Id="rId87" Type="http://schemas.openxmlformats.org/officeDocument/2006/relationships/oleObject" Target="embeddings/oleObject49.bin"/><Relationship Id="rId110" Type="http://schemas.openxmlformats.org/officeDocument/2006/relationships/oleObject" Target="embeddings/oleObject60.bin"/><Relationship Id="rId115" Type="http://schemas.openxmlformats.org/officeDocument/2006/relationships/oleObject" Target="embeddings/oleObject62.bin"/><Relationship Id="rId131" Type="http://schemas.openxmlformats.org/officeDocument/2006/relationships/oleObject" Target="embeddings/oleObject70.bin"/><Relationship Id="rId136" Type="http://schemas.openxmlformats.org/officeDocument/2006/relationships/image" Target="media/image56.wmf"/><Relationship Id="rId157" Type="http://schemas.openxmlformats.org/officeDocument/2006/relationships/oleObject" Target="embeddings/oleObject82.bin"/><Relationship Id="rId178" Type="http://schemas.openxmlformats.org/officeDocument/2006/relationships/oleObject" Target="embeddings/oleObject98.bin"/><Relationship Id="rId61" Type="http://schemas.openxmlformats.org/officeDocument/2006/relationships/image" Target="media/image23.wmf"/><Relationship Id="rId82" Type="http://schemas.openxmlformats.org/officeDocument/2006/relationships/image" Target="media/image28.wmf"/><Relationship Id="rId152" Type="http://schemas.openxmlformats.org/officeDocument/2006/relationships/image" Target="media/image65.wmf"/><Relationship Id="rId173" Type="http://schemas.openxmlformats.org/officeDocument/2006/relationships/oleObject" Target="embeddings/oleObject95.bin"/><Relationship Id="rId194" Type="http://schemas.openxmlformats.org/officeDocument/2006/relationships/oleObject" Target="embeddings/oleObject107.bin"/><Relationship Id="rId199" Type="http://schemas.openxmlformats.org/officeDocument/2006/relationships/oleObject" Target="embeddings/oleObject111.bin"/><Relationship Id="rId203" Type="http://schemas.openxmlformats.org/officeDocument/2006/relationships/fontTable" Target="fontTable.xml"/><Relationship Id="rId19" Type="http://schemas.openxmlformats.org/officeDocument/2006/relationships/oleObject" Target="embeddings/oleObject5.bin"/><Relationship Id="rId14" Type="http://schemas.openxmlformats.org/officeDocument/2006/relationships/image" Target="media/image4.wmf"/><Relationship Id="rId30" Type="http://schemas.openxmlformats.org/officeDocument/2006/relationships/image" Target="media/image9.wmf"/><Relationship Id="rId35" Type="http://schemas.openxmlformats.org/officeDocument/2006/relationships/oleObject" Target="embeddings/oleObject16.bin"/><Relationship Id="rId56" Type="http://schemas.openxmlformats.org/officeDocument/2006/relationships/oleObject" Target="embeddings/oleObject28.bin"/><Relationship Id="rId77" Type="http://schemas.openxmlformats.org/officeDocument/2006/relationships/oleObject" Target="embeddings/oleObject42.bin"/><Relationship Id="rId100" Type="http://schemas.openxmlformats.org/officeDocument/2006/relationships/oleObject" Target="embeddings/oleObject55.bin"/><Relationship Id="rId105" Type="http://schemas.openxmlformats.org/officeDocument/2006/relationships/image" Target="media/image40.wmf"/><Relationship Id="rId126" Type="http://schemas.openxmlformats.org/officeDocument/2006/relationships/image" Target="media/image51.wmf"/><Relationship Id="rId147" Type="http://schemas.openxmlformats.org/officeDocument/2006/relationships/oleObject" Target="embeddings/oleObject77.bin"/><Relationship Id="rId168" Type="http://schemas.openxmlformats.org/officeDocument/2006/relationships/oleObject" Target="embeddings/oleObject90.bin"/><Relationship Id="rId8" Type="http://schemas.openxmlformats.org/officeDocument/2006/relationships/endnotes" Target="endnotes.xml"/><Relationship Id="rId51" Type="http://schemas.openxmlformats.org/officeDocument/2006/relationships/image" Target="media/image18.wmf"/><Relationship Id="rId72" Type="http://schemas.openxmlformats.org/officeDocument/2006/relationships/oleObject" Target="embeddings/oleObject38.bin"/><Relationship Id="rId93" Type="http://schemas.openxmlformats.org/officeDocument/2006/relationships/image" Target="media/image34.wmf"/><Relationship Id="rId98" Type="http://schemas.openxmlformats.org/officeDocument/2006/relationships/oleObject" Target="embeddings/oleObject54.bin"/><Relationship Id="rId121" Type="http://schemas.openxmlformats.org/officeDocument/2006/relationships/oleObject" Target="embeddings/oleObject65.bin"/><Relationship Id="rId142" Type="http://schemas.openxmlformats.org/officeDocument/2006/relationships/image" Target="media/image59.png"/><Relationship Id="rId163" Type="http://schemas.openxmlformats.org/officeDocument/2006/relationships/oleObject" Target="embeddings/oleObject85.bin"/><Relationship Id="rId184" Type="http://schemas.openxmlformats.org/officeDocument/2006/relationships/oleObject" Target="embeddings/oleObject101.bin"/><Relationship Id="rId189" Type="http://schemas.openxmlformats.org/officeDocument/2006/relationships/image" Target="media/image78.wmf"/><Relationship Id="rId3" Type="http://schemas.openxmlformats.org/officeDocument/2006/relationships/numbering" Target="numbering.xml"/><Relationship Id="rId25" Type="http://schemas.openxmlformats.org/officeDocument/2006/relationships/oleObject" Target="embeddings/oleObject10.bin"/><Relationship Id="rId46" Type="http://schemas.openxmlformats.org/officeDocument/2006/relationships/oleObject" Target="embeddings/oleObject22.bin"/><Relationship Id="rId67" Type="http://schemas.openxmlformats.org/officeDocument/2006/relationships/oleObject" Target="embeddings/oleObject34.bin"/><Relationship Id="rId116" Type="http://schemas.openxmlformats.org/officeDocument/2006/relationships/image" Target="media/image46.wmf"/><Relationship Id="rId137" Type="http://schemas.openxmlformats.org/officeDocument/2006/relationships/oleObject" Target="embeddings/oleObject73.bin"/><Relationship Id="rId158" Type="http://schemas.openxmlformats.org/officeDocument/2006/relationships/image" Target="media/image68.png"/><Relationship Id="rId20" Type="http://schemas.openxmlformats.org/officeDocument/2006/relationships/image" Target="media/image7.wmf"/><Relationship Id="rId41" Type="http://schemas.openxmlformats.org/officeDocument/2006/relationships/oleObject" Target="embeddings/oleObject19.bin"/><Relationship Id="rId62" Type="http://schemas.openxmlformats.org/officeDocument/2006/relationships/oleObject" Target="embeddings/oleObject31.bin"/><Relationship Id="rId83" Type="http://schemas.openxmlformats.org/officeDocument/2006/relationships/oleObject" Target="embeddings/oleObject47.bin"/><Relationship Id="rId88" Type="http://schemas.openxmlformats.org/officeDocument/2006/relationships/image" Target="media/image31.wmf"/><Relationship Id="rId111" Type="http://schemas.openxmlformats.org/officeDocument/2006/relationships/image" Target="media/image43.png"/><Relationship Id="rId132" Type="http://schemas.openxmlformats.org/officeDocument/2006/relationships/image" Target="media/image54.wmf"/><Relationship Id="rId153" Type="http://schemas.openxmlformats.org/officeDocument/2006/relationships/oleObject" Target="embeddings/oleObject80.bin"/><Relationship Id="rId174" Type="http://schemas.openxmlformats.org/officeDocument/2006/relationships/oleObject" Target="embeddings/oleObject96.bin"/><Relationship Id="rId179" Type="http://schemas.openxmlformats.org/officeDocument/2006/relationships/image" Target="media/image73.wmf"/><Relationship Id="rId195" Type="http://schemas.openxmlformats.org/officeDocument/2006/relationships/image" Target="media/image80.wmf"/><Relationship Id="rId190" Type="http://schemas.openxmlformats.org/officeDocument/2006/relationships/oleObject" Target="embeddings/oleObject104.bin"/><Relationship Id="rId204" Type="http://schemas.openxmlformats.org/officeDocument/2006/relationships/theme" Target="theme/theme1.xml"/><Relationship Id="rId15" Type="http://schemas.openxmlformats.org/officeDocument/2006/relationships/oleObject" Target="embeddings/oleObject3.bin"/><Relationship Id="rId36" Type="http://schemas.openxmlformats.org/officeDocument/2006/relationships/image" Target="media/image12.png"/><Relationship Id="rId57" Type="http://schemas.openxmlformats.org/officeDocument/2006/relationships/image" Target="media/image21.wmf"/><Relationship Id="rId106" Type="http://schemas.openxmlformats.org/officeDocument/2006/relationships/oleObject" Target="embeddings/oleObject58.bin"/><Relationship Id="rId127" Type="http://schemas.openxmlformats.org/officeDocument/2006/relationships/oleObject" Target="embeddings/oleObject68.bin"/><Relationship Id="rId10" Type="http://schemas.openxmlformats.org/officeDocument/2006/relationships/oleObject" Target="embeddings/oleObject1.bin"/><Relationship Id="rId31" Type="http://schemas.openxmlformats.org/officeDocument/2006/relationships/oleObject" Target="embeddings/oleObject14.bin"/><Relationship Id="rId52" Type="http://schemas.openxmlformats.org/officeDocument/2006/relationships/oleObject" Target="embeddings/oleObject26.bin"/><Relationship Id="rId73" Type="http://schemas.openxmlformats.org/officeDocument/2006/relationships/oleObject" Target="embeddings/oleObject39.bin"/><Relationship Id="rId78" Type="http://schemas.openxmlformats.org/officeDocument/2006/relationships/oleObject" Target="embeddings/oleObject43.bin"/><Relationship Id="rId94" Type="http://schemas.openxmlformats.org/officeDocument/2006/relationships/oleObject" Target="embeddings/oleObject52.bin"/><Relationship Id="rId99" Type="http://schemas.openxmlformats.org/officeDocument/2006/relationships/image" Target="media/image37.wmf"/><Relationship Id="rId101" Type="http://schemas.openxmlformats.org/officeDocument/2006/relationships/image" Target="media/image38.wmf"/><Relationship Id="rId122" Type="http://schemas.openxmlformats.org/officeDocument/2006/relationships/image" Target="media/image49.wmf"/><Relationship Id="rId143" Type="http://schemas.openxmlformats.org/officeDocument/2006/relationships/image" Target="media/image60.png"/><Relationship Id="rId148" Type="http://schemas.openxmlformats.org/officeDocument/2006/relationships/image" Target="media/image63.wmf"/><Relationship Id="rId164" Type="http://schemas.openxmlformats.org/officeDocument/2006/relationships/oleObject" Target="embeddings/oleObject86.bin"/><Relationship Id="rId169" Type="http://schemas.openxmlformats.org/officeDocument/2006/relationships/oleObject" Target="embeddings/oleObject91.bin"/><Relationship Id="rId185" Type="http://schemas.openxmlformats.org/officeDocument/2006/relationships/image" Target="media/image76.wmf"/><Relationship Id="rId4" Type="http://schemas.openxmlformats.org/officeDocument/2006/relationships/styles" Target="styles.xml"/><Relationship Id="rId9" Type="http://schemas.openxmlformats.org/officeDocument/2006/relationships/image" Target="media/image1.wmf"/><Relationship Id="rId180" Type="http://schemas.openxmlformats.org/officeDocument/2006/relationships/oleObject" Target="embeddings/oleObject99.bin"/><Relationship Id="rId26" Type="http://schemas.openxmlformats.org/officeDocument/2006/relationships/oleObject" Target="embeddings/oleObject11.bin"/><Relationship Id="rId47" Type="http://schemas.openxmlformats.org/officeDocument/2006/relationships/image" Target="media/image17.wmf"/><Relationship Id="rId68" Type="http://schemas.openxmlformats.org/officeDocument/2006/relationships/image" Target="media/image26.wmf"/><Relationship Id="rId89" Type="http://schemas.openxmlformats.org/officeDocument/2006/relationships/oleObject" Target="embeddings/oleObject50.bin"/><Relationship Id="rId112" Type="http://schemas.openxmlformats.org/officeDocument/2006/relationships/image" Target="media/image44.wmf"/><Relationship Id="rId133" Type="http://schemas.openxmlformats.org/officeDocument/2006/relationships/oleObject" Target="embeddings/oleObject71.bin"/><Relationship Id="rId154" Type="http://schemas.openxmlformats.org/officeDocument/2006/relationships/image" Target="media/image66.wmf"/><Relationship Id="rId175" Type="http://schemas.openxmlformats.org/officeDocument/2006/relationships/image" Target="media/image71.wmf"/><Relationship Id="rId196" Type="http://schemas.openxmlformats.org/officeDocument/2006/relationships/oleObject" Target="embeddings/oleObject108.bin"/><Relationship Id="rId200" Type="http://schemas.openxmlformats.org/officeDocument/2006/relationships/oleObject" Target="embeddings/oleObject112.bin"/><Relationship Id="rId16" Type="http://schemas.openxmlformats.org/officeDocument/2006/relationships/image" Target="media/image5.wmf"/><Relationship Id="rId37" Type="http://schemas.openxmlformats.org/officeDocument/2006/relationships/oleObject" Target="embeddings/oleObject17.bin"/><Relationship Id="rId58" Type="http://schemas.openxmlformats.org/officeDocument/2006/relationships/oleObject" Target="embeddings/oleObject29.bin"/><Relationship Id="rId79" Type="http://schemas.openxmlformats.org/officeDocument/2006/relationships/oleObject" Target="embeddings/oleObject44.bin"/><Relationship Id="rId102" Type="http://schemas.openxmlformats.org/officeDocument/2006/relationships/oleObject" Target="embeddings/oleObject56.bin"/><Relationship Id="rId123" Type="http://schemas.openxmlformats.org/officeDocument/2006/relationships/oleObject" Target="embeddings/oleObject66.bin"/><Relationship Id="rId144" Type="http://schemas.openxmlformats.org/officeDocument/2006/relationships/image" Target="media/image61.wmf"/><Relationship Id="rId90" Type="http://schemas.openxmlformats.org/officeDocument/2006/relationships/image" Target="media/image32.png"/><Relationship Id="rId165" Type="http://schemas.openxmlformats.org/officeDocument/2006/relationships/oleObject" Target="embeddings/oleObject87.bin"/><Relationship Id="rId186" Type="http://schemas.openxmlformats.org/officeDocument/2006/relationships/oleObject" Target="embeddings/oleObject102.bin"/><Relationship Id="rId27" Type="http://schemas.openxmlformats.org/officeDocument/2006/relationships/oleObject" Target="embeddings/oleObject12.bin"/><Relationship Id="rId48" Type="http://schemas.openxmlformats.org/officeDocument/2006/relationships/oleObject" Target="embeddings/oleObject23.bin"/><Relationship Id="rId69" Type="http://schemas.openxmlformats.org/officeDocument/2006/relationships/oleObject" Target="embeddings/oleObject35.bin"/><Relationship Id="rId113" Type="http://schemas.openxmlformats.org/officeDocument/2006/relationships/oleObject" Target="embeddings/oleObject61.bin"/><Relationship Id="rId134" Type="http://schemas.openxmlformats.org/officeDocument/2006/relationships/image" Target="media/image55.wmf"/><Relationship Id="rId80" Type="http://schemas.openxmlformats.org/officeDocument/2006/relationships/oleObject" Target="embeddings/oleObject45.bin"/><Relationship Id="rId155" Type="http://schemas.openxmlformats.org/officeDocument/2006/relationships/oleObject" Target="embeddings/oleObject81.bin"/><Relationship Id="rId176" Type="http://schemas.openxmlformats.org/officeDocument/2006/relationships/oleObject" Target="embeddings/oleObject97.bin"/><Relationship Id="rId197" Type="http://schemas.openxmlformats.org/officeDocument/2006/relationships/oleObject" Target="embeddings/oleObject109.bin"/><Relationship Id="rId201" Type="http://schemas.openxmlformats.org/officeDocument/2006/relationships/image" Target="media/image81.wmf"/><Relationship Id="rId17" Type="http://schemas.openxmlformats.org/officeDocument/2006/relationships/oleObject" Target="embeddings/oleObject4.bin"/><Relationship Id="rId38" Type="http://schemas.openxmlformats.org/officeDocument/2006/relationships/image" Target="media/image13.wmf"/><Relationship Id="rId59" Type="http://schemas.openxmlformats.org/officeDocument/2006/relationships/image" Target="media/image22.wmf"/><Relationship Id="rId103" Type="http://schemas.openxmlformats.org/officeDocument/2006/relationships/image" Target="media/image39.wmf"/><Relationship Id="rId124" Type="http://schemas.openxmlformats.org/officeDocument/2006/relationships/image" Target="media/image50.wmf"/><Relationship Id="rId70" Type="http://schemas.openxmlformats.org/officeDocument/2006/relationships/oleObject" Target="embeddings/oleObject36.bin"/><Relationship Id="rId91" Type="http://schemas.openxmlformats.org/officeDocument/2006/relationships/image" Target="media/image33.wmf"/><Relationship Id="rId145" Type="http://schemas.openxmlformats.org/officeDocument/2006/relationships/oleObject" Target="embeddings/oleObject76.bin"/><Relationship Id="rId166" Type="http://schemas.openxmlformats.org/officeDocument/2006/relationships/oleObject" Target="embeddings/oleObject88.bin"/><Relationship Id="rId187" Type="http://schemas.openxmlformats.org/officeDocument/2006/relationships/image" Target="media/image77.wmf"/><Relationship Id="rId1" Type="http://schemas.openxmlformats.org/officeDocument/2006/relationships/customXml" Target="../customXml/item1.xml"/><Relationship Id="rId28" Type="http://schemas.openxmlformats.org/officeDocument/2006/relationships/image" Target="media/image8.wmf"/><Relationship Id="rId49" Type="http://schemas.openxmlformats.org/officeDocument/2006/relationships/oleObject" Target="embeddings/oleObject24.bin"/><Relationship Id="rId114" Type="http://schemas.openxmlformats.org/officeDocument/2006/relationships/image" Target="media/image45.wmf"/><Relationship Id="rId60" Type="http://schemas.openxmlformats.org/officeDocument/2006/relationships/oleObject" Target="embeddings/oleObject30.bin"/><Relationship Id="rId81" Type="http://schemas.openxmlformats.org/officeDocument/2006/relationships/oleObject" Target="embeddings/oleObject46.bin"/><Relationship Id="rId135" Type="http://schemas.openxmlformats.org/officeDocument/2006/relationships/oleObject" Target="embeddings/oleObject72.bin"/><Relationship Id="rId156" Type="http://schemas.openxmlformats.org/officeDocument/2006/relationships/image" Target="media/image67.wmf"/><Relationship Id="rId177" Type="http://schemas.openxmlformats.org/officeDocument/2006/relationships/image" Target="media/image72.wmf"/><Relationship Id="rId198" Type="http://schemas.openxmlformats.org/officeDocument/2006/relationships/oleObject" Target="embeddings/oleObject110.bin"/><Relationship Id="rId202" Type="http://schemas.openxmlformats.org/officeDocument/2006/relationships/oleObject" Target="embeddings/oleObject113.bin"/><Relationship Id="rId18" Type="http://schemas.openxmlformats.org/officeDocument/2006/relationships/image" Target="media/image6.wmf"/><Relationship Id="rId39" Type="http://schemas.openxmlformats.org/officeDocument/2006/relationships/oleObject" Target="embeddings/oleObject18.bin"/><Relationship Id="rId50" Type="http://schemas.openxmlformats.org/officeDocument/2006/relationships/oleObject" Target="embeddings/oleObject25.bin"/><Relationship Id="rId104" Type="http://schemas.openxmlformats.org/officeDocument/2006/relationships/oleObject" Target="embeddings/oleObject57.bin"/><Relationship Id="rId125" Type="http://schemas.openxmlformats.org/officeDocument/2006/relationships/oleObject" Target="embeddings/oleObject67.bin"/><Relationship Id="rId146" Type="http://schemas.openxmlformats.org/officeDocument/2006/relationships/image" Target="media/image62.wmf"/><Relationship Id="rId167" Type="http://schemas.openxmlformats.org/officeDocument/2006/relationships/oleObject" Target="embeddings/oleObject89.bin"/><Relationship Id="rId188" Type="http://schemas.openxmlformats.org/officeDocument/2006/relationships/oleObject" Target="embeddings/oleObject103.bin"/><Relationship Id="rId71" Type="http://schemas.openxmlformats.org/officeDocument/2006/relationships/oleObject" Target="embeddings/oleObject37.bin"/><Relationship Id="rId92" Type="http://schemas.openxmlformats.org/officeDocument/2006/relationships/oleObject" Target="embeddings/oleObject5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99F135D-BCED-4490-A008-863739D9C4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16</Pages>
  <Words>5979</Words>
  <Characters>34083</Characters>
  <Application>Microsoft Office Word</Application>
  <DocSecurity>0</DocSecurity>
  <Lines>284</Lines>
  <Paragraphs>79</Paragraphs>
  <ScaleCrop>false</ScaleCrop>
  <Company/>
  <LinksUpToDate>false</LinksUpToDate>
  <CharactersWithSpaces>39983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张楠10184108</dc:creator>
  <cp:lastModifiedBy>张楠</cp:lastModifiedBy>
  <cp:revision>4</cp:revision>
  <dcterms:created xsi:type="dcterms:W3CDTF">2021-08-05T12:19:00Z</dcterms:created>
  <dcterms:modified xsi:type="dcterms:W3CDTF">2021-08-06T06:59:00Z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